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pacing w:before="0" w:after="0"/>
        <w:jc w:val="center"/>
        <w:rPr>
          <w:rFonts w:hint="default" w:ascii="Times New Roman" w:hAnsi="Times New Roman" w:eastAsia="黑体" w:cs="Times New Roman"/>
          <w:color w:val="auto"/>
          <w:sz w:val="44"/>
          <w:szCs w:val="44"/>
        </w:rPr>
      </w:pPr>
    </w:p>
    <w:p>
      <w:pPr>
        <w:rPr>
          <w:rFonts w:hint="default" w:ascii="Times New Roman" w:hAnsi="Times New Roman" w:cs="Times New Roman"/>
          <w:color w:val="auto"/>
        </w:rPr>
      </w:pPr>
    </w:p>
    <w:p>
      <w:pPr>
        <w:pStyle w:val="12"/>
        <w:spacing w:before="0" w:after="0"/>
        <w:jc w:val="center"/>
        <w:rPr>
          <w:rFonts w:hint="default" w:ascii="Times New Roman" w:hAnsi="Times New Roman" w:eastAsia="黑体"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Times New Roman" w:hAnsi="Times New Roman" w:eastAsia="黑体" w:cs="Times New Roman"/>
          <w:b/>
          <w:bCs/>
          <w:caps/>
          <w:color w:val="auto"/>
          <w:sz w:val="44"/>
          <w:szCs w:val="44"/>
        </w:rPr>
      </w:pPr>
      <w:bookmarkStart w:id="0" w:name="_Hlk36659540"/>
      <w:r>
        <w:rPr>
          <w:rFonts w:hint="default" w:ascii="Times New Roman" w:hAnsi="Times New Roman" w:eastAsia="黑体" w:cs="Times New Roman"/>
          <w:b/>
          <w:bCs/>
          <w:caps/>
          <w:color w:val="auto"/>
          <w:sz w:val="44"/>
          <w:szCs w:val="44"/>
          <w:lang w:val="en-US" w:eastAsia="zh-CN"/>
        </w:rPr>
        <w:t>龙源张掖碳中和产业基地氢基化工一期（风光氢储一体化）项目</w:t>
      </w:r>
    </w:p>
    <w:bookmarkEnd w:id="0"/>
    <w:p>
      <w:pPr>
        <w:keepNext w:val="0"/>
        <w:keepLines w:val="0"/>
        <w:pageBreakBefore w:val="0"/>
        <w:widowControl w:val="0"/>
        <w:kinsoku/>
        <w:wordWrap/>
        <w:overflowPunct/>
        <w:topLinePunct w:val="0"/>
        <w:autoSpaceDE/>
        <w:autoSpaceDN/>
        <w:bidi w:val="0"/>
        <w:adjustRightInd/>
        <w:snapToGrid/>
        <w:spacing w:before="157" w:beforeLines="50" w:line="720" w:lineRule="auto"/>
        <w:jc w:val="center"/>
        <w:textAlignment w:val="auto"/>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b/>
          <w:bCs/>
          <w:caps/>
          <w:color w:val="auto"/>
          <w:sz w:val="52"/>
          <w:szCs w:val="52"/>
        </w:rPr>
        <w:t>环境影响评价公众参与说明</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rPr>
      </w:pPr>
      <w:r>
        <w:rPr>
          <w:rFonts w:hint="default" w:ascii="Times New Roman" w:hAnsi="Times New Roman" w:cs="Times New Roman"/>
          <w:color w:val="auto"/>
        </w:rPr>
        <w:t xml:space="preserve"> </w:t>
      </w: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color w:val="auto"/>
          <w:sz w:val="32"/>
          <w:szCs w:val="32"/>
        </w:rPr>
      </w:pPr>
    </w:p>
    <w:p>
      <w:pPr>
        <w:jc w:val="center"/>
        <w:rPr>
          <w:rFonts w:hint="default" w:ascii="Times New Roman" w:hAnsi="Times New Roman" w:cs="Times New Roman"/>
          <w:color w:val="auto"/>
          <w:sz w:val="32"/>
          <w:szCs w:val="32"/>
        </w:rPr>
      </w:pPr>
    </w:p>
    <w:p>
      <w:pPr>
        <w:pStyle w:val="20"/>
        <w:ind w:firstLine="640"/>
        <w:rPr>
          <w:rFonts w:hint="default" w:ascii="Times New Roman" w:hAnsi="Times New Roman" w:cs="Times New Roman"/>
          <w:color w:val="auto"/>
          <w:sz w:val="32"/>
          <w:szCs w:val="32"/>
        </w:rPr>
      </w:pPr>
    </w:p>
    <w:p>
      <w:pPr>
        <w:pStyle w:val="20"/>
        <w:ind w:firstLine="640"/>
        <w:rPr>
          <w:rFonts w:hint="default" w:ascii="Times New Roman" w:hAnsi="Times New Roman" w:cs="Times New Roman"/>
          <w:color w:val="auto"/>
          <w:sz w:val="32"/>
          <w:szCs w:val="32"/>
        </w:rPr>
      </w:pPr>
    </w:p>
    <w:p>
      <w:pPr>
        <w:pStyle w:val="20"/>
        <w:ind w:firstLine="640"/>
        <w:rPr>
          <w:rFonts w:hint="default" w:ascii="Times New Roman" w:hAnsi="Times New Roman" w:cs="Times New Roman"/>
          <w:color w:val="auto"/>
          <w:sz w:val="32"/>
          <w:szCs w:val="32"/>
        </w:rPr>
      </w:pPr>
    </w:p>
    <w:p>
      <w:pPr>
        <w:jc w:val="center"/>
        <w:rPr>
          <w:rFonts w:hint="default" w:ascii="Times New Roman" w:hAnsi="Times New Roman" w:cs="Times New Roman"/>
          <w:color w:val="auto"/>
          <w:sz w:val="32"/>
          <w:szCs w:val="32"/>
        </w:rPr>
      </w:pPr>
      <w:r>
        <w:rPr>
          <w:rFonts w:hint="default" w:ascii="Times New Roman" w:hAnsi="Times New Roman" w:cs="Times New Roman"/>
          <w:color w:val="auto"/>
          <w:sz w:val="32"/>
          <w:szCs w:val="32"/>
        </w:rPr>
        <w:t xml:space="preserve"> </w:t>
      </w:r>
    </w:p>
    <w:p>
      <w:pPr>
        <w:jc w:val="center"/>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龙源（张掖）新能源发展有限公司</w:t>
      </w:r>
    </w:p>
    <w:p>
      <w:pPr>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二零</w:t>
      </w:r>
      <w:r>
        <w:rPr>
          <w:rFonts w:hint="default" w:ascii="Times New Roman" w:hAnsi="Times New Roman" w:cs="Times New Roman"/>
          <w:b/>
          <w:bCs/>
          <w:color w:val="auto"/>
          <w:sz w:val="32"/>
          <w:szCs w:val="32"/>
        </w:rPr>
        <w:t>二</w:t>
      </w:r>
      <w:r>
        <w:rPr>
          <w:rFonts w:hint="default" w:ascii="Times New Roman" w:hAnsi="Times New Roman" w:cs="Times New Roman"/>
          <w:b/>
          <w:bCs/>
          <w:color w:val="auto"/>
          <w:sz w:val="32"/>
          <w:szCs w:val="32"/>
          <w:lang w:eastAsia="zh-CN"/>
        </w:rPr>
        <w:t>四</w:t>
      </w:r>
      <w:r>
        <w:rPr>
          <w:rFonts w:hint="default" w:ascii="Times New Roman" w:hAnsi="Times New Roman" w:cs="Times New Roman"/>
          <w:b/>
          <w:bCs/>
          <w:color w:val="auto"/>
          <w:sz w:val="32"/>
          <w:szCs w:val="32"/>
        </w:rPr>
        <w:t>年</w:t>
      </w:r>
      <w:r>
        <w:rPr>
          <w:rFonts w:hint="default" w:ascii="Times New Roman" w:hAnsi="Times New Roman" w:cs="Times New Roman"/>
          <w:b/>
          <w:bCs/>
          <w:color w:val="auto"/>
          <w:sz w:val="32"/>
          <w:szCs w:val="32"/>
          <w:lang w:val="en-US" w:eastAsia="zh-CN"/>
        </w:rPr>
        <w:t>五</w:t>
      </w:r>
      <w:r>
        <w:rPr>
          <w:rFonts w:hint="default" w:ascii="Times New Roman" w:hAnsi="Times New Roman" w:cs="Times New Roman"/>
          <w:b/>
          <w:bCs/>
          <w:color w:val="auto"/>
          <w:sz w:val="32"/>
          <w:szCs w:val="32"/>
        </w:rPr>
        <w:t>月</w:t>
      </w:r>
      <w:r>
        <w:rPr>
          <w:rFonts w:hint="default" w:ascii="Times New Roman" w:hAnsi="Times New Roman" w:cs="Times New Roman"/>
          <w:b/>
          <w:bCs/>
          <w:color w:val="auto"/>
          <w:sz w:val="32"/>
          <w:szCs w:val="32"/>
        </w:rPr>
        <w:br w:type="page"/>
      </w:r>
    </w:p>
    <w:p>
      <w:pPr>
        <w:spacing w:line="360" w:lineRule="auto"/>
        <w:jc w:val="center"/>
        <w:outlineLvl w:val="0"/>
        <w:rPr>
          <w:rFonts w:hint="default" w:ascii="Times New Roman" w:hAnsi="Times New Roman" w:cs="Times New Roman" w:eastAsiaTheme="majorEastAsia"/>
          <w:b/>
          <w:color w:val="auto"/>
          <w:kern w:val="2"/>
          <w:sz w:val="48"/>
          <w:szCs w:val="48"/>
        </w:rPr>
      </w:pPr>
      <w:r>
        <w:rPr>
          <w:rFonts w:hint="default" w:ascii="Times New Roman" w:hAnsi="Times New Roman" w:cs="Times New Roman" w:eastAsiaTheme="majorEastAsia"/>
          <w:b/>
          <w:color w:val="auto"/>
          <w:kern w:val="2"/>
          <w:sz w:val="48"/>
          <w:szCs w:val="48"/>
        </w:rPr>
        <w:t>环境影响评价公众参与说明</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jc w:val="left"/>
        <w:textAlignment w:val="auto"/>
        <w:outlineLvl w:val="0"/>
        <w:rPr>
          <w:rFonts w:hint="default" w:ascii="Times New Roman" w:hAnsi="Times New Roman" w:cs="Times New Roman" w:eastAsiaTheme="majorEastAsia"/>
          <w:b/>
          <w:color w:val="auto"/>
          <w:kern w:val="2"/>
          <w:sz w:val="28"/>
          <w:szCs w:val="28"/>
        </w:rPr>
      </w:pPr>
      <w:r>
        <w:rPr>
          <w:rFonts w:hint="default" w:ascii="Times New Roman" w:hAnsi="Times New Roman" w:cs="Times New Roman" w:eastAsiaTheme="majorEastAsia"/>
          <w:b/>
          <w:color w:val="auto"/>
          <w:kern w:val="2"/>
          <w:sz w:val="28"/>
          <w:szCs w:val="28"/>
        </w:rPr>
        <w:t>概述</w:t>
      </w:r>
    </w:p>
    <w:p>
      <w:pPr>
        <w:pStyle w:val="3"/>
        <w:spacing w:before="0" w:after="0" w:line="360" w:lineRule="auto"/>
        <w:contextualSpacing/>
        <w:rPr>
          <w:rFonts w:hint="default" w:ascii="Times New Roman" w:hAnsi="Times New Roman" w:cs="Times New Roman" w:eastAsiaTheme="majorEastAsia"/>
          <w:color w:val="auto"/>
        </w:rPr>
      </w:pPr>
      <w:r>
        <w:rPr>
          <w:rFonts w:hint="default" w:ascii="Times New Roman" w:hAnsi="Times New Roman" w:cs="Times New Roman" w:eastAsiaTheme="minorEastAsia"/>
          <w:color w:val="auto"/>
          <w:sz w:val="24"/>
        </w:rPr>
        <w:t>1.1项目名称、建设性质及其建设单位</w:t>
      </w:r>
      <w:r>
        <w:rPr>
          <w:rFonts w:hint="default" w:ascii="Times New Roman" w:hAnsi="Times New Roman" w:cs="Times New Roman" w:eastAsiaTheme="majorEastAsia"/>
          <w:color w:val="auto"/>
        </w:rPr>
        <w:tab/>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⑴</w:t>
      </w:r>
      <w:r>
        <w:rPr>
          <w:rFonts w:hint="default" w:ascii="Times New Roman" w:hAnsi="Times New Roman" w:cs="Times New Roman"/>
          <w:color w:val="auto"/>
        </w:rPr>
        <w:t>项目名称：</w:t>
      </w:r>
      <w:r>
        <w:rPr>
          <w:rFonts w:hint="default" w:ascii="Times New Roman" w:hAnsi="Times New Roman" w:cs="Times New Roman"/>
          <w:color w:val="auto"/>
          <w:lang w:val="en-US" w:eastAsia="zh-CN"/>
        </w:rPr>
        <w:t>龙源张掖碳中和产业基地氢基化工一期（风光氢储一体化）项目</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rPr>
      </w:pPr>
      <w:bookmarkStart w:id="1" w:name="_Hlk26999043"/>
      <w:r>
        <w:rPr>
          <w:rFonts w:hint="default" w:ascii="Times New Roman" w:hAnsi="Times New Roman" w:cs="Times New Roman"/>
          <w:color w:val="auto"/>
        </w:rPr>
        <w:t>⑵</w:t>
      </w:r>
      <w:bookmarkEnd w:id="1"/>
      <w:r>
        <w:rPr>
          <w:rFonts w:hint="default" w:ascii="Times New Roman" w:hAnsi="Times New Roman" w:cs="Times New Roman"/>
          <w:color w:val="auto"/>
        </w:rPr>
        <w:t>建设性质：根据《建设项目环境保护管理条例》有关规定，本</w:t>
      </w:r>
      <w:r>
        <w:rPr>
          <w:rFonts w:hint="default" w:ascii="Times New Roman" w:hAnsi="Times New Roman" w:cs="Times New Roman"/>
          <w:color w:val="auto"/>
        </w:rPr>
        <w:t>项目</w:t>
      </w:r>
      <w:r>
        <w:rPr>
          <w:rFonts w:hint="default" w:ascii="Times New Roman" w:hAnsi="Times New Roman" w:cs="Times New Roman"/>
          <w:color w:val="auto"/>
        </w:rPr>
        <w:t>为</w:t>
      </w:r>
      <w:r>
        <w:rPr>
          <w:rFonts w:hint="default" w:ascii="Times New Roman" w:hAnsi="Times New Roman" w:cs="Times New Roman"/>
          <w:color w:val="auto"/>
          <w:lang w:eastAsia="zh-CN"/>
        </w:rPr>
        <w:t>新建</w:t>
      </w:r>
      <w:r>
        <w:rPr>
          <w:rFonts w:hint="default" w:ascii="Times New Roman" w:hAnsi="Times New Roman" w:cs="Times New Roman"/>
          <w:color w:val="auto"/>
        </w:rPr>
        <w:t>项目；</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⑶建设单位：</w:t>
      </w:r>
      <w:r>
        <w:rPr>
          <w:rFonts w:hint="default" w:ascii="Times New Roman" w:hAnsi="Times New Roman" w:cs="Times New Roman"/>
          <w:color w:val="auto"/>
          <w:lang w:val="en-US" w:eastAsia="zh-CN"/>
        </w:rPr>
        <w:t>龙源（张掖）新能源发展有限公司</w:t>
      </w:r>
      <w:r>
        <w:rPr>
          <w:rFonts w:hint="default" w:ascii="Times New Roman" w:hAnsi="Times New Roman" w:cs="Times New Roman"/>
          <w:color w:val="auto"/>
        </w:rPr>
        <w:t>。</w:t>
      </w:r>
    </w:p>
    <w:p>
      <w:pPr>
        <w:pStyle w:val="3"/>
        <w:spacing w:before="0" w:after="0" w:line="360" w:lineRule="auto"/>
        <w:contextualSpacing/>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1.2建设地址</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highlight w:val="none"/>
        </w:rPr>
        <w:t>本项目位</w:t>
      </w:r>
      <w:r>
        <w:rPr>
          <w:rFonts w:hint="default" w:ascii="Times New Roman" w:hAnsi="Times New Roman" w:cs="Times New Roman"/>
          <w:color w:val="auto"/>
          <w:highlight w:val="none"/>
          <w:lang w:val="en-US" w:eastAsia="zh-CN"/>
        </w:rPr>
        <w:t>于甘肃省</w:t>
      </w:r>
      <w:r>
        <w:rPr>
          <w:rFonts w:hint="default" w:ascii="Times New Roman" w:hAnsi="Times New Roman" w:cs="Times New Roman"/>
          <w:color w:val="auto"/>
          <w:sz w:val="24"/>
          <w:highlight w:val="none"/>
        </w:rPr>
        <w:t>张掖经济技术开发区循环经济示</w:t>
      </w:r>
      <w:r>
        <w:rPr>
          <w:rFonts w:hint="default" w:ascii="Times New Roman" w:hAnsi="Times New Roman" w:eastAsia="宋体" w:cs="Times New Roman"/>
          <w:color w:val="auto"/>
          <w:sz w:val="24"/>
          <w:szCs w:val="24"/>
          <w:highlight w:val="none"/>
        </w:rPr>
        <w:t>范园</w:t>
      </w:r>
      <w:r>
        <w:rPr>
          <w:rFonts w:hint="default" w:ascii="Times New Roman" w:hAnsi="Times New Roman" w:cs="Times New Roman"/>
          <w:color w:val="auto"/>
          <w:highlight w:val="none"/>
          <w:lang w:val="en-US" w:eastAsia="zh-CN"/>
        </w:rPr>
        <w:t>经五东路</w:t>
      </w:r>
      <w:r>
        <w:rPr>
          <w:rFonts w:hint="default" w:ascii="Times New Roman" w:hAnsi="Times New Roman" w:cs="Times New Roman"/>
          <w:color w:val="auto"/>
          <w:highlight w:val="none"/>
          <w:lang w:val="en-US" w:eastAsia="zh-CN"/>
        </w:rPr>
        <w:t>西</w:t>
      </w:r>
      <w:r>
        <w:rPr>
          <w:rFonts w:hint="default" w:ascii="Times New Roman" w:hAnsi="Times New Roman" w:cs="Times New Roman"/>
          <w:color w:val="auto"/>
          <w:highlight w:val="none"/>
          <w:lang w:val="en-US" w:eastAsia="zh-CN"/>
        </w:rPr>
        <w:t>侧、纬一路南侧，</w:t>
      </w:r>
      <w:r>
        <w:rPr>
          <w:rFonts w:hint="default" w:ascii="Times New Roman" w:hAnsi="Times New Roman" w:cs="Times New Roman"/>
          <w:color w:val="auto"/>
          <w:sz w:val="24"/>
          <w:highlight w:val="none"/>
          <w:lang w:val="en-US" w:eastAsia="zh-CN"/>
        </w:rPr>
        <w:t>中心</w:t>
      </w:r>
      <w:r>
        <w:rPr>
          <w:rFonts w:hint="default" w:ascii="Times New Roman" w:hAnsi="Times New Roman" w:cs="Times New Roman"/>
          <w:color w:val="auto"/>
          <w:highlight w:val="none"/>
        </w:rPr>
        <w:t>地理坐标为东经</w:t>
      </w:r>
      <w:r>
        <w:rPr>
          <w:rFonts w:hint="default" w:ascii="Times New Roman" w:hAnsi="Times New Roman" w:eastAsia="宋体" w:cs="Times New Roman"/>
          <w:color w:val="auto"/>
          <w:highlight w:val="none"/>
          <w:lang w:val="en-US" w:eastAsia="zh-CN"/>
        </w:rPr>
        <w:t>100°30′40.87738″，北纬39°3′48.26092″</w:t>
      </w:r>
      <w:r>
        <w:rPr>
          <w:rFonts w:hint="default" w:ascii="Times New Roman" w:hAnsi="Times New Roman" w:cs="Times New Roman"/>
          <w:color w:val="auto"/>
        </w:rPr>
        <w:t>。</w:t>
      </w:r>
    </w:p>
    <w:p>
      <w:pPr>
        <w:pStyle w:val="3"/>
        <w:spacing w:before="0" w:after="0" w:line="360" w:lineRule="auto"/>
        <w:contextualSpacing/>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1.3</w:t>
      </w:r>
      <w:r>
        <w:rPr>
          <w:rFonts w:hint="default" w:ascii="Times New Roman" w:hAnsi="Times New Roman" w:cs="Times New Roman" w:eastAsiaTheme="minorEastAsia"/>
          <w:color w:val="auto"/>
          <w:sz w:val="24"/>
        </w:rPr>
        <w:t>建设规模及投资</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本项目建设规模为设计制氢能力20000m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/h。制氢系统全年作业时间8000小时，年制氢量13099t/a，年制氧量110256t/a。</w:t>
      </w:r>
      <w:r>
        <w:rPr>
          <w:rFonts w:hint="default" w:ascii="Times New Roman" w:hAnsi="Times New Roman" w:cs="Times New Roman"/>
          <w:color w:val="auto"/>
          <w:sz w:val="24"/>
          <w:szCs w:val="24"/>
          <w:highlight w:val="none"/>
          <w:lang w:val="en-US" w:eastAsia="zh-CN"/>
        </w:rPr>
        <w:t>本项目总投资44000万元，其中环保投资583万元，占总投资比例为1.33%</w:t>
      </w:r>
      <w:r>
        <w:rPr>
          <w:rFonts w:hint="default" w:ascii="Times New Roman" w:hAnsi="Times New Roman" w:cs="Times New Roman"/>
          <w:color w:val="auto"/>
        </w:rPr>
        <w:t>。</w:t>
      </w:r>
    </w:p>
    <w:p>
      <w:pPr>
        <w:pStyle w:val="3"/>
        <w:keepNext w:val="0"/>
        <w:keepLines w:val="0"/>
        <w:pageBreakBefore w:val="0"/>
        <w:widowControl w:val="0"/>
        <w:kinsoku/>
        <w:wordWrap/>
        <w:overflowPunct/>
        <w:topLinePunct w:val="0"/>
        <w:autoSpaceDE/>
        <w:autoSpaceDN/>
        <w:bidi w:val="0"/>
        <w:adjustRightInd/>
        <w:snapToGrid/>
        <w:spacing w:before="0" w:after="0" w:line="360" w:lineRule="auto"/>
        <w:contextualSpacing/>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1.4</w:t>
      </w:r>
      <w:r>
        <w:rPr>
          <w:rFonts w:hint="default" w:ascii="Times New Roman" w:hAnsi="Times New Roman" w:cs="Times New Roman" w:eastAsiaTheme="minorEastAsia"/>
          <w:color w:val="auto"/>
          <w:sz w:val="24"/>
        </w:rPr>
        <w:t>工程组成及建设内容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本项目主要建设内容为新建技术中心（氢能科普中心）及相关配套设施、电解水制氢系统、储氢储氧输送系统和公用工程等。项目占地面积130198m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，建筑面积为15350m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，绿地面积为6500m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。本</w:t>
      </w:r>
      <w:r>
        <w:rPr>
          <w:rFonts w:hint="default" w:ascii="Times New Roman" w:hAnsi="Times New Roman" w:cs="Times New Roman"/>
          <w:color w:val="auto"/>
        </w:rPr>
        <w:t>项目</w:t>
      </w:r>
      <w:r>
        <w:rPr>
          <w:rFonts w:hint="default" w:ascii="Times New Roman" w:hAnsi="Times New Roman" w:cs="Times New Roman"/>
          <w:color w:val="auto"/>
        </w:rPr>
        <w:t>建设内容见表1。</w:t>
      </w:r>
    </w:p>
    <w:p>
      <w:pPr>
        <w:spacing w:line="360" w:lineRule="auto"/>
        <w:jc w:val="left"/>
        <w:rPr>
          <w:rFonts w:hint="default" w:ascii="Times New Roman" w:hAnsi="Times New Roman" w:cs="Times New Roman" w:eastAsiaTheme="majorEastAsia"/>
          <w:b/>
          <w:color w:val="auto"/>
          <w:kern w:val="2"/>
          <w:sz w:val="28"/>
          <w:szCs w:val="28"/>
        </w:rPr>
      </w:pPr>
    </w:p>
    <w:p>
      <w:pPr>
        <w:spacing w:line="360" w:lineRule="auto"/>
        <w:jc w:val="left"/>
        <w:rPr>
          <w:rFonts w:hint="default" w:ascii="Times New Roman" w:hAnsi="Times New Roman" w:cs="Times New Roman" w:eastAsiaTheme="majorEastAsia"/>
          <w:b/>
          <w:color w:val="auto"/>
          <w:kern w:val="2"/>
          <w:sz w:val="28"/>
          <w:szCs w:val="28"/>
        </w:rPr>
        <w:sectPr>
          <w:pgSz w:w="11906" w:h="16838"/>
          <w:pgMar w:top="1440" w:right="1803" w:bottom="1440" w:left="1757" w:header="851" w:footer="992" w:gutter="0"/>
          <w:cols w:space="425" w:num="1"/>
          <w:docGrid w:type="linesAndChars" w:linePitch="312" w:charSpace="0"/>
        </w:sectPr>
      </w:pPr>
    </w:p>
    <w:p>
      <w:pPr>
        <w:autoSpaceDE w:val="0"/>
        <w:autoSpaceDN w:val="0"/>
        <w:adjustRightInd w:val="0"/>
        <w:jc w:val="center"/>
        <w:rPr>
          <w:rFonts w:hint="default" w:ascii="Times New Roman" w:hAnsi="Times New Roman" w:eastAsia="黑体" w:cs="Times New Roman"/>
          <w:bCs/>
          <w:color w:val="auto"/>
          <w:kern w:val="2"/>
          <w:szCs w:val="22"/>
          <w:lang w:val="zh-CN"/>
        </w:rPr>
      </w:pPr>
      <w:r>
        <w:rPr>
          <w:rFonts w:hint="default" w:ascii="Times New Roman" w:hAnsi="Times New Roman" w:eastAsia="黑体" w:cs="Times New Roman"/>
          <w:bCs/>
          <w:color w:val="auto"/>
          <w:kern w:val="2"/>
          <w:szCs w:val="22"/>
          <w:lang w:val="zh-CN"/>
        </w:rPr>
        <w:t>表</w:t>
      </w:r>
      <w:r>
        <w:rPr>
          <w:rFonts w:hint="default" w:ascii="Times New Roman" w:hAnsi="Times New Roman" w:eastAsia="黑体" w:cs="Times New Roman"/>
          <w:bCs/>
          <w:color w:val="auto"/>
          <w:kern w:val="2"/>
          <w:szCs w:val="22"/>
        </w:rPr>
        <w:t>1          本</w:t>
      </w:r>
      <w:r>
        <w:rPr>
          <w:rFonts w:hint="default" w:ascii="Times New Roman" w:hAnsi="Times New Roman" w:eastAsia="黑体" w:cs="Times New Roman"/>
          <w:bCs/>
          <w:color w:val="auto"/>
          <w:kern w:val="2"/>
          <w:szCs w:val="22"/>
          <w:lang w:val="zh-CN"/>
        </w:rPr>
        <w:t>项目</w:t>
      </w:r>
      <w:r>
        <w:rPr>
          <w:rFonts w:hint="default" w:ascii="Times New Roman" w:hAnsi="Times New Roman" w:eastAsia="黑体" w:cs="Times New Roman"/>
          <w:bCs/>
          <w:color w:val="auto"/>
          <w:kern w:val="2"/>
          <w:szCs w:val="22"/>
          <w:lang w:val="zh-CN"/>
        </w:rPr>
        <w:t>建设内容一览表</w:t>
      </w:r>
    </w:p>
    <w:tbl>
      <w:tblPr>
        <w:tblStyle w:val="15"/>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autofit"/>
        <w:tblCellMar>
          <w:top w:w="0" w:type="dxa"/>
          <w:left w:w="57" w:type="dxa"/>
          <w:bottom w:w="0" w:type="dxa"/>
          <w:right w:w="57" w:type="dxa"/>
        </w:tblCellMar>
      </w:tblPr>
      <w:tblGrid>
        <w:gridCol w:w="324"/>
        <w:gridCol w:w="768"/>
        <w:gridCol w:w="774"/>
        <w:gridCol w:w="5537"/>
        <w:gridCol w:w="105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24" w:hRule="atLeast"/>
          <w:jc w:val="center"/>
        </w:trPr>
        <w:tc>
          <w:tcPr>
            <w:tcW w:w="1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建设内容</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51" w:hRule="atLeast"/>
          <w:jc w:val="center"/>
        </w:trPr>
        <w:tc>
          <w:tcPr>
            <w:tcW w:w="177"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制氢车间</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2座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1F、</w:t>
            </w:r>
            <w:r>
              <w:rPr>
                <w:rFonts w:hint="default" w:ascii="Times New Roman" w:hAnsi="Times New Roman" w:cs="Times New Roman"/>
                <w:color w:val="auto"/>
                <w:sz w:val="21"/>
                <w:szCs w:val="21"/>
                <w:highlight w:val="none"/>
                <w:vertAlign w:val="baseline"/>
                <w:lang w:val="en-US" w:eastAsia="zh-CN"/>
              </w:rPr>
              <w:t>H=7m</w:t>
            </w:r>
            <w:r>
              <w:rPr>
                <w:rFonts w:hint="default" w:ascii="Times New Roman" w:hAnsi="Times New Roman" w:cs="Times New Roman"/>
                <w:color w:val="auto"/>
                <w:spacing w:val="0"/>
                <w:kern w:val="2"/>
                <w:sz w:val="21"/>
                <w:szCs w:val="21"/>
                <w:highlight w:val="none"/>
                <w:lang w:val="en-US" w:eastAsia="zh-CN"/>
              </w:rPr>
              <w:t>，钢</w:t>
            </w:r>
            <w:r>
              <w:rPr>
                <w:rFonts w:hint="default" w:ascii="Times New Roman" w:hAnsi="Times New Roman" w:cs="Times New Roman"/>
                <w:color w:val="auto"/>
                <w:sz w:val="21"/>
                <w:szCs w:val="21"/>
                <w:highlight w:val="none"/>
                <w:vertAlign w:val="baseline"/>
                <w:lang w:val="en-US" w:eastAsia="zh-CN"/>
              </w:rPr>
              <w:t>结构，占地面积各2500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pacing w:val="0"/>
                <w:kern w:val="2"/>
                <w:sz w:val="21"/>
                <w:szCs w:val="21"/>
                <w:highlight w:val="none"/>
                <w:lang w:val="en-US" w:eastAsia="zh-CN"/>
              </w:rPr>
              <w:t>制氢能力最大为20000Nm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/h，设置10套2000Nm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/h的电解水装置、1套气液处理系统、1套氢气纯化系统等。</w:t>
            </w:r>
          </w:p>
        </w:tc>
        <w:tc>
          <w:tcPr>
            <w:tcW w:w="625" w:type="pct"/>
            <w:tcBorders>
              <w:bottom w:val="single" w:color="auto" w:sz="4" w:space="0"/>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新建，制氢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36"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458"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压缩厂房</w:t>
            </w:r>
          </w:p>
        </w:tc>
        <w:tc>
          <w:tcPr>
            <w:tcW w:w="460"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氢气</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1F，钢结构</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pacing w:val="0"/>
                <w:kern w:val="2"/>
                <w:sz w:val="21"/>
                <w:szCs w:val="21"/>
                <w:highlight w:val="none"/>
                <w:lang w:val="en-US" w:eastAsia="zh-CN"/>
              </w:rPr>
              <w:t>占地面积1200m</w:t>
            </w:r>
            <w:r>
              <w:rPr>
                <w:rFonts w:hint="default" w:ascii="Times New Roman" w:hAnsi="Times New Roman" w:cs="Times New Roman"/>
                <w:color w:val="auto"/>
                <w:spacing w:val="0"/>
                <w:kern w:val="2"/>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。布设4台5000Nm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/h氢气隔膜式压缩机，压缩机排气压力为24kPa；</w:t>
            </w:r>
          </w:p>
        </w:tc>
        <w:tc>
          <w:tcPr>
            <w:tcW w:w="625" w:type="pct"/>
            <w:tcBorders>
              <w:top w:val="single" w:color="auto" w:sz="4" w:space="0"/>
              <w:bottom w:val="single" w:color="auto" w:sz="4" w:space="0"/>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新建，压缩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36"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458"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p>
        </w:tc>
        <w:tc>
          <w:tcPr>
            <w:tcW w:w="460"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氧气</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1F，钢结构</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pacing w:val="0"/>
                <w:kern w:val="2"/>
                <w:sz w:val="21"/>
                <w:szCs w:val="21"/>
                <w:highlight w:val="none"/>
                <w:lang w:val="en-US" w:eastAsia="zh-CN"/>
              </w:rPr>
              <w:t>占地面积1200m</w:t>
            </w:r>
            <w:r>
              <w:rPr>
                <w:rFonts w:hint="default" w:ascii="Times New Roman" w:hAnsi="Times New Roman" w:cs="Times New Roman"/>
                <w:color w:val="auto"/>
                <w:spacing w:val="0"/>
                <w:kern w:val="2"/>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。布设3台3334Nm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/h氧气压缩机，压缩机排气压力为24kPa。</w:t>
            </w:r>
          </w:p>
        </w:tc>
        <w:tc>
          <w:tcPr>
            <w:tcW w:w="625" w:type="pct"/>
            <w:tcBorders>
              <w:top w:val="single" w:color="auto" w:sz="4" w:space="0"/>
              <w:bottom w:val="single" w:color="auto" w:sz="4" w:space="0"/>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24"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装卸站（充装站）</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占地面积3780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。包括1个氢气充装站，一个氧气充装站，回车区域和停车位等。</w:t>
            </w:r>
          </w:p>
        </w:tc>
        <w:tc>
          <w:tcPr>
            <w:tcW w:w="625" w:type="pct"/>
            <w:tcBorders>
              <w:top w:val="single" w:color="auto" w:sz="4" w:space="0"/>
              <w:bottom w:val="single" w:color="auto" w:sz="4" w:space="0"/>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新建，充装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443"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技术中心（氢能科普中心）</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占地面积500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，布置于办公楼，主要用于展览氢能科普知识。2个月进行1次，1次接待人员最多10人，每次展览1h。</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变电站</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35kV变电站一座，占地面积1608</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420" w:hRule="atLeast"/>
          <w:jc w:val="center"/>
        </w:trPr>
        <w:tc>
          <w:tcPr>
            <w:tcW w:w="177"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办公楼</w:t>
            </w:r>
          </w:p>
        </w:tc>
        <w:tc>
          <w:tcPr>
            <w:tcW w:w="3277" w:type="pct"/>
            <w:tcBorders>
              <w:tl2br w:val="nil"/>
              <w:tr2bl w:val="nil"/>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2F，钢筋混凝土框架结构，占地面积</w:t>
            </w:r>
            <w:r>
              <w:rPr>
                <w:rFonts w:hint="default" w:ascii="Times New Roman" w:hAnsi="Times New Roman" w:cs="Times New Roman"/>
                <w:bCs/>
                <w:color w:val="auto"/>
                <w:sz w:val="21"/>
                <w:szCs w:val="21"/>
                <w:highlight w:val="none"/>
                <w:lang w:val="en-US" w:eastAsia="zh-CN"/>
              </w:rPr>
              <w:t>1500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73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中心控制室</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中心控制室布置于办公楼1楼，占地面积</w:t>
            </w:r>
            <w:r>
              <w:rPr>
                <w:rFonts w:hint="default" w:ascii="Times New Roman" w:hAnsi="Times New Roman" w:cs="Times New Roman"/>
                <w:bCs/>
                <w:color w:val="auto"/>
                <w:sz w:val="21"/>
                <w:szCs w:val="21"/>
                <w:highlight w:val="none"/>
                <w:lang w:val="en-US" w:eastAsia="zh-CN"/>
              </w:rPr>
              <w:t>500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，主要用于控制压力、温度、流量、液位、联锁保护，可燃气体报警和日常办公。</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中心化验室</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1F，建筑面积100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，主要</w:t>
            </w:r>
            <w:r>
              <w:rPr>
                <w:rFonts w:hint="default" w:ascii="Times New Roman" w:hAnsi="Times New Roman" w:eastAsia="宋体" w:cs="Times New Roman"/>
                <w:color w:val="auto"/>
                <w:spacing w:val="0"/>
                <w:kern w:val="2"/>
                <w:sz w:val="21"/>
                <w:szCs w:val="21"/>
                <w:highlight w:val="none"/>
                <w:lang w:val="en-US" w:eastAsia="zh-CN"/>
              </w:rPr>
              <w:t>用于检测</w:t>
            </w:r>
            <w:r>
              <w:rPr>
                <w:rFonts w:hint="default" w:ascii="Times New Roman" w:hAnsi="Times New Roman" w:cs="Times New Roman"/>
                <w:color w:val="auto"/>
                <w:spacing w:val="0"/>
                <w:kern w:val="2"/>
                <w:sz w:val="21"/>
                <w:szCs w:val="21"/>
                <w:highlight w:val="none"/>
                <w:lang w:val="en-US" w:eastAsia="zh-CN"/>
              </w:rPr>
              <w:t>电解液pH和</w:t>
            </w:r>
            <w:r>
              <w:rPr>
                <w:rFonts w:hint="default" w:ascii="Times New Roman" w:hAnsi="Times New Roman" w:eastAsia="宋体" w:cs="Times New Roman"/>
                <w:color w:val="auto"/>
                <w:spacing w:val="0"/>
                <w:kern w:val="2"/>
                <w:sz w:val="21"/>
                <w:szCs w:val="21"/>
                <w:highlight w:val="none"/>
                <w:lang w:val="en-US" w:eastAsia="zh-CN"/>
              </w:rPr>
              <w:t>产品质量。</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食堂</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1座，1F，建筑面积100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，主要为厂区员工提供用餐。</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738" w:hRule="atLeast"/>
          <w:jc w:val="center"/>
        </w:trPr>
        <w:tc>
          <w:tcPr>
            <w:tcW w:w="177"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储运工程</w:t>
            </w:r>
          </w:p>
        </w:tc>
        <w:tc>
          <w:tcPr>
            <w:tcW w:w="919" w:type="pct"/>
            <w:gridSpan w:val="2"/>
            <w:tcBorders>
              <w:tl2br w:val="nil"/>
              <w:tr2bl w:val="nil"/>
            </w:tcBorders>
            <w:noWrap w:val="0"/>
            <w:tcMar>
              <w:left w:w="57" w:type="dxa"/>
              <w:right w:w="57" w:type="dxa"/>
            </w:tcMar>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储气柜</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当压缩机启动时，会快速抽空制氢装置出口侧氢气、氧气，为了保持系统压力稳定，防止倒吸、脉冲现象，在压缩机和制氢装置间设置1台氢气气柜（3000m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）和1台氧气气柜（1500m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缓冲罐</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氢球罐区：设2座1000 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氢气球罐，压力3.0MPa。</w:t>
            </w:r>
          </w:p>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氧球罐区：设1座1000 m</w:t>
            </w:r>
            <w:r>
              <w:rPr>
                <w:rFonts w:hint="default" w:ascii="Times New Roman" w:hAnsi="Times New Roman" w:cs="Times New Roman"/>
                <w:color w:val="auto"/>
                <w:spacing w:val="0"/>
                <w:kern w:val="2"/>
                <w:sz w:val="21"/>
                <w:szCs w:val="21"/>
                <w:highlight w:val="none"/>
                <w:vertAlign w:val="superscript"/>
                <w:lang w:val="en-US" w:eastAsia="zh-CN"/>
              </w:rPr>
              <w:t>3</w:t>
            </w:r>
            <w:r>
              <w:rPr>
                <w:rFonts w:hint="default" w:ascii="Times New Roman" w:hAnsi="Times New Roman" w:cs="Times New Roman"/>
                <w:color w:val="auto"/>
                <w:spacing w:val="0"/>
                <w:kern w:val="2"/>
                <w:sz w:val="21"/>
                <w:szCs w:val="21"/>
                <w:highlight w:val="none"/>
                <w:lang w:val="en-US" w:eastAsia="zh-CN"/>
              </w:rPr>
              <w:t>氧气球罐，压力2.0MPa。</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73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外部运输</w:t>
            </w:r>
          </w:p>
        </w:tc>
        <w:tc>
          <w:tcPr>
            <w:tcW w:w="3277" w:type="pct"/>
            <w:tcBorders>
              <w:tl2br w:val="nil"/>
              <w:tr2bl w:val="nil"/>
            </w:tcBorders>
            <w:noWrap w:val="0"/>
            <w:tcMar>
              <w:left w:w="57" w:type="dxa"/>
              <w:right w:w="57" w:type="dxa"/>
            </w:tcMar>
            <w:vAlign w:val="center"/>
          </w:tcPr>
          <w:p>
            <w:pPr>
              <w:keepNext w:val="0"/>
              <w:keepLines w:val="0"/>
              <w:suppressLineNumbers w:val="0"/>
              <w:spacing w:before="0" w:beforeAutospacing="0" w:after="0" w:afterAutospacing="0" w:line="240" w:lineRule="atLeas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2"/>
                <w:highlight w:val="none"/>
                <w:lang w:val="en-US" w:eastAsia="zh-CN"/>
              </w:rPr>
              <w:t>辅料采用汽车</w:t>
            </w:r>
            <w:r>
              <w:rPr>
                <w:rFonts w:hint="default" w:ascii="Times New Roman" w:hAnsi="Times New Roman" w:eastAsia="宋体" w:cs="Times New Roman"/>
                <w:color w:val="auto"/>
                <w:kern w:val="0"/>
                <w:sz w:val="21"/>
                <w:szCs w:val="22"/>
                <w:highlight w:val="none"/>
                <w:lang w:val="en-US" w:eastAsia="zh-CN"/>
              </w:rPr>
              <w:t>运进厂区，产品</w:t>
            </w:r>
            <w:r>
              <w:rPr>
                <w:rFonts w:hint="default" w:ascii="Times New Roman" w:hAnsi="Times New Roman" w:cs="Times New Roman"/>
                <w:color w:val="auto"/>
                <w:kern w:val="0"/>
                <w:sz w:val="21"/>
                <w:szCs w:val="22"/>
                <w:highlight w:val="none"/>
                <w:lang w:val="en-US" w:eastAsia="zh-CN"/>
              </w:rPr>
              <w:t>氢气</w:t>
            </w:r>
            <w:r>
              <w:rPr>
                <w:rFonts w:hint="default" w:ascii="Times New Roman" w:hAnsi="Times New Roman" w:eastAsia="宋体" w:cs="Times New Roman"/>
                <w:color w:val="auto"/>
                <w:kern w:val="0"/>
                <w:sz w:val="21"/>
                <w:szCs w:val="22"/>
                <w:highlight w:val="none"/>
                <w:lang w:val="en-US" w:eastAsia="zh-CN"/>
              </w:rPr>
              <w:t>由</w:t>
            </w:r>
            <w:r>
              <w:rPr>
                <w:rFonts w:hint="default" w:ascii="Times New Roman" w:hAnsi="Times New Roman" w:cs="Times New Roman"/>
                <w:color w:val="auto"/>
                <w:kern w:val="0"/>
                <w:sz w:val="21"/>
                <w:szCs w:val="22"/>
                <w:highlight w:val="none"/>
                <w:lang w:val="en-US" w:eastAsia="zh-CN"/>
              </w:rPr>
              <w:t>长管拖车</w:t>
            </w:r>
            <w:r>
              <w:rPr>
                <w:rFonts w:hint="default" w:ascii="Times New Roman" w:hAnsi="Times New Roman" w:eastAsia="宋体" w:cs="Times New Roman"/>
                <w:color w:val="auto"/>
                <w:kern w:val="0"/>
                <w:sz w:val="21"/>
                <w:szCs w:val="22"/>
                <w:highlight w:val="none"/>
                <w:lang w:val="en-US" w:eastAsia="zh-CN"/>
              </w:rPr>
              <w:t>运出</w:t>
            </w:r>
            <w:r>
              <w:rPr>
                <w:rFonts w:hint="default" w:ascii="Times New Roman" w:hAnsi="Times New Roman" w:cs="Times New Roman"/>
                <w:color w:val="auto"/>
                <w:kern w:val="0"/>
                <w:sz w:val="21"/>
                <w:szCs w:val="22"/>
                <w:highlight w:val="none"/>
                <w:lang w:val="en-US" w:eastAsia="zh-CN"/>
              </w:rPr>
              <w:t>；氧气由气瓶运输车运出</w:t>
            </w:r>
            <w:r>
              <w:rPr>
                <w:rFonts w:hint="default" w:ascii="Times New Roman" w:hAnsi="Times New Roman" w:eastAsia="宋体" w:cs="Times New Roman"/>
                <w:color w:val="auto"/>
                <w:kern w:val="0"/>
                <w:sz w:val="21"/>
                <w:szCs w:val="22"/>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73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内部贮存</w:t>
            </w:r>
          </w:p>
        </w:tc>
        <w:tc>
          <w:tcPr>
            <w:tcW w:w="3277" w:type="pct"/>
            <w:tcBorders>
              <w:tl2br w:val="nil"/>
              <w:tr2bl w:val="nil"/>
            </w:tcBorders>
            <w:noWrap w:val="0"/>
            <w:tcMar>
              <w:left w:w="57" w:type="dxa"/>
              <w:right w:w="57" w:type="dxa"/>
            </w:tcMar>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KOH、含钯金属催化剂、分子筛和五氧化二钒均为一次性投入反应设备，无需储存。</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738"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19" w:type="pct"/>
            <w:gridSpan w:val="2"/>
            <w:tcBorders>
              <w:tl2br w:val="nil"/>
              <w:tr2bl w:val="nil"/>
            </w:tcBorders>
            <w:noWrap w:val="0"/>
            <w:tcMar>
              <w:left w:w="57" w:type="dxa"/>
              <w:right w:w="57" w:type="dxa"/>
            </w:tcMar>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检修仓库</w:t>
            </w:r>
          </w:p>
        </w:tc>
        <w:tc>
          <w:tcPr>
            <w:tcW w:w="3277" w:type="pct"/>
            <w:tcBorders>
              <w:tl2br w:val="nil"/>
              <w:tr2bl w:val="nil"/>
            </w:tcBorders>
            <w:noWrap w:val="0"/>
            <w:tcMar>
              <w:left w:w="57" w:type="dxa"/>
              <w:right w:w="57" w:type="dxa"/>
            </w:tcMar>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1F，占地面积</w:t>
            </w:r>
            <w:r>
              <w:rPr>
                <w:rFonts w:hint="default" w:ascii="Times New Roman" w:hAnsi="Times New Roman"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，钢结构，</w:t>
            </w:r>
            <w:r>
              <w:rPr>
                <w:rFonts w:hint="default" w:ascii="Times New Roman" w:hAnsi="Times New Roman" w:cs="Times New Roman"/>
                <w:color w:val="auto"/>
                <w:sz w:val="21"/>
                <w:szCs w:val="21"/>
                <w:highlight w:val="none"/>
                <w:lang w:val="en-US" w:eastAsia="zh-CN"/>
              </w:rPr>
              <w:t>用于储存生产配件，比如电缆、阀门、管线等</w:t>
            </w:r>
            <w:r>
              <w:rPr>
                <w:rFonts w:hint="default" w:ascii="Times New Roman" w:hAnsi="Times New Roman" w:eastAsia="宋体" w:cs="Times New Roman"/>
                <w:color w:val="auto"/>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51" w:hRule="atLeast"/>
          <w:jc w:val="center"/>
        </w:trPr>
        <w:tc>
          <w:tcPr>
            <w:tcW w:w="177"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循环冷却水系统</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rPr>
              <w:t>本项目采用带闭式冷却塔的闭式循环冷却系统。闭式冷却塔内包含配套风机、喷淋、换热等设备。循环冷却水量约</w:t>
            </w:r>
            <w:r>
              <w:rPr>
                <w:rFonts w:hint="default" w:ascii="Times New Roman" w:hAnsi="Times New Roman" w:cs="Times New Roman"/>
                <w:color w:val="auto"/>
                <w:sz w:val="21"/>
                <w:szCs w:val="21"/>
                <w:highlight w:val="none"/>
                <w:lang w:val="en-US" w:eastAsia="zh-CN"/>
              </w:rPr>
              <w:t>4000m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w:t>
            </w:r>
            <w:r>
              <w:rPr>
                <w:rFonts w:hint="default" w:ascii="Times New Roman" w:hAnsi="Times New Roman" w:cs="Times New Roman"/>
                <w:color w:val="auto"/>
                <w:spacing w:val="0"/>
                <w:kern w:val="2"/>
                <w:sz w:val="21"/>
                <w:szCs w:val="21"/>
                <w:highlight w:val="none"/>
                <w:lang w:val="en-US" w:eastAsia="zh-CN"/>
              </w:rPr>
              <w:t>。冷却塔</w:t>
            </w:r>
            <w:r>
              <w:rPr>
                <w:rFonts w:hint="default" w:ascii="Times New Roman" w:hAnsi="Times New Roman" w:cs="Times New Roman"/>
                <w:color w:val="auto"/>
                <w:sz w:val="21"/>
                <w:szCs w:val="21"/>
                <w:highlight w:val="none"/>
                <w:lang w:val="en-US" w:eastAsia="zh-CN"/>
              </w:rPr>
              <w:t>（撬装设备）用于水电解制氢过程冷却降温。冷却塔内配1个</w:t>
            </w:r>
            <w:r>
              <w:rPr>
                <w:rFonts w:hint="default" w:ascii="Times New Roman" w:hAnsi="Times New Roman" w:cs="Times New Roman"/>
                <w:color w:val="auto"/>
                <w:spacing w:val="0"/>
                <w:kern w:val="2"/>
                <w:sz w:val="21"/>
                <w:szCs w:val="21"/>
                <w:highlight w:val="none"/>
                <w:lang w:val="en-US" w:eastAsia="zh-CN" w:bidi="ar-SA"/>
              </w:rPr>
              <w:t>循环水</w:t>
            </w:r>
            <w:r>
              <w:rPr>
                <w:rFonts w:hint="default" w:ascii="Times New Roman" w:hAnsi="Times New Roman" w:cs="Times New Roman"/>
                <w:color w:val="auto"/>
                <w:spacing w:val="0"/>
                <w:kern w:val="2"/>
                <w:sz w:val="21"/>
                <w:szCs w:val="21"/>
                <w:highlight w:val="none"/>
                <w:lang w:val="en-US" w:eastAsia="zh-CN" w:bidi="ar-SA"/>
              </w:rPr>
              <w:t>箱，容积为10m</w:t>
            </w:r>
            <w:r>
              <w:rPr>
                <w:rFonts w:hint="default" w:ascii="Times New Roman" w:hAnsi="Times New Roman" w:cs="Times New Roman"/>
                <w:color w:val="auto"/>
                <w:spacing w:val="0"/>
                <w:kern w:val="2"/>
                <w:sz w:val="21"/>
                <w:szCs w:val="21"/>
                <w:highlight w:val="none"/>
                <w:vertAlign w:val="superscript"/>
                <w:lang w:val="en-US" w:eastAsia="zh-CN" w:bidi="ar-SA"/>
              </w:rPr>
              <w:t>3</w:t>
            </w:r>
            <w:r>
              <w:rPr>
                <w:rFonts w:hint="default" w:ascii="Times New Roman" w:hAnsi="Times New Roman" w:cs="Times New Roman"/>
                <w:color w:val="auto"/>
                <w:spacing w:val="0"/>
                <w:kern w:val="2"/>
                <w:sz w:val="21"/>
                <w:szCs w:val="21"/>
                <w:highlight w:val="none"/>
                <w:lang w:val="en-US" w:eastAsia="zh-CN" w:bidi="ar-SA"/>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51"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供</w:t>
            </w:r>
            <w:r>
              <w:rPr>
                <w:rFonts w:hint="default" w:ascii="Times New Roman" w:hAnsi="Times New Roman" w:cs="Times New Roman"/>
                <w:color w:val="auto"/>
                <w:sz w:val="21"/>
                <w:szCs w:val="21"/>
                <w:highlight w:val="none"/>
                <w:lang w:val="en-US" w:eastAsia="zh-CN"/>
              </w:rPr>
              <w:t>暖</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rPr>
              <w:t>采用</w:t>
            </w:r>
            <w:r>
              <w:rPr>
                <w:rFonts w:hint="default" w:ascii="Times New Roman" w:hAnsi="Times New Roman" w:cs="Times New Roman"/>
                <w:color w:val="auto"/>
                <w:spacing w:val="0"/>
                <w:kern w:val="2"/>
                <w:sz w:val="21"/>
                <w:szCs w:val="21"/>
                <w:highlight w:val="none"/>
                <w:lang w:val="en-US" w:eastAsia="zh-CN"/>
              </w:rPr>
              <w:t>恒温恒湿</w:t>
            </w:r>
            <w:r>
              <w:rPr>
                <w:rFonts w:hint="default" w:ascii="Times New Roman" w:hAnsi="Times New Roman" w:eastAsia="宋体" w:cs="Times New Roman"/>
                <w:color w:val="auto"/>
                <w:spacing w:val="0"/>
                <w:kern w:val="2"/>
                <w:sz w:val="21"/>
                <w:szCs w:val="21"/>
                <w:highlight w:val="none"/>
                <w:lang w:val="en-US" w:eastAsia="zh-CN"/>
              </w:rPr>
              <w:t>空调</w:t>
            </w:r>
            <w:r>
              <w:rPr>
                <w:rFonts w:hint="default" w:ascii="Times New Roman" w:hAnsi="Times New Roman" w:cs="Times New Roman"/>
                <w:color w:val="auto"/>
                <w:spacing w:val="0"/>
                <w:kern w:val="2"/>
                <w:sz w:val="21"/>
                <w:szCs w:val="21"/>
                <w:highlight w:val="none"/>
                <w:lang w:val="en-US" w:eastAsia="zh-CN"/>
              </w:rPr>
              <w:t>或</w:t>
            </w:r>
            <w:r>
              <w:rPr>
                <w:rFonts w:hint="default" w:ascii="Times New Roman" w:hAnsi="Times New Roman" w:eastAsia="宋体" w:cs="Times New Roman"/>
                <w:color w:val="auto"/>
                <w:spacing w:val="0"/>
                <w:kern w:val="2"/>
                <w:sz w:val="21"/>
                <w:szCs w:val="21"/>
                <w:highlight w:val="none"/>
                <w:lang w:val="en-US" w:eastAsia="zh-CN"/>
              </w:rPr>
              <w:t>可移动式电暖气</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5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园区供水管网供给</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74"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排水</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生产废</w:t>
            </w:r>
            <w:r>
              <w:rPr>
                <w:rFonts w:hint="default" w:ascii="Times New Roman" w:hAnsi="Times New Roman" w:cs="Times New Roman"/>
                <w:color w:val="auto"/>
                <w:sz w:val="21"/>
                <w:szCs w:val="21"/>
                <w:highlight w:val="none"/>
                <w:vertAlign w:val="baseline"/>
                <w:lang w:val="en-US" w:eastAsia="zh-CN"/>
              </w:rPr>
              <w:t>水</w:t>
            </w:r>
            <w:r>
              <w:rPr>
                <w:rFonts w:hint="default" w:ascii="Times New Roman" w:hAnsi="Times New Roman" w:cs="Times New Roman"/>
                <w:color w:val="auto"/>
                <w:sz w:val="21"/>
                <w:szCs w:val="21"/>
                <w:highlight w:val="none"/>
                <w:vertAlign w:val="baseline"/>
                <w:lang w:val="en-US" w:eastAsia="zh-CN"/>
              </w:rPr>
              <w:t>经排污池收集后</w:t>
            </w:r>
            <w:r>
              <w:rPr>
                <w:rFonts w:hint="default" w:ascii="Times New Roman" w:hAnsi="Times New Roman" w:cs="Times New Roman"/>
                <w:color w:val="auto"/>
                <w:sz w:val="21"/>
                <w:szCs w:val="21"/>
                <w:highlight w:val="none"/>
                <w:vertAlign w:val="baseline"/>
                <w:lang w:val="en-US" w:eastAsia="zh-CN"/>
              </w:rPr>
              <w:t>排入园区污水管网，进入</w:t>
            </w:r>
            <w:r>
              <w:rPr>
                <w:rFonts w:hint="default" w:ascii="Times New Roman" w:hAnsi="Times New Roman" w:cs="Times New Roman"/>
                <w:color w:val="auto"/>
                <w:sz w:val="21"/>
                <w:szCs w:val="21"/>
                <w:highlight w:val="none"/>
                <w:vertAlign w:val="baseline"/>
                <w:lang w:val="en-US" w:eastAsia="zh-CN"/>
              </w:rPr>
              <w:t>园区污水处理厂处理</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lang w:val="en-US" w:eastAsia="zh-CN"/>
              </w:rPr>
              <w:t>经化粪</w:t>
            </w:r>
            <w:r>
              <w:rPr>
                <w:rFonts w:hint="default" w:ascii="Times New Roman" w:hAnsi="Times New Roman" w:cs="Times New Roman"/>
                <w:color w:val="auto"/>
                <w:sz w:val="21"/>
                <w:szCs w:val="21"/>
                <w:highlight w:val="none"/>
                <w:vertAlign w:val="baseline"/>
                <w:lang w:val="en-US" w:eastAsia="zh-CN"/>
              </w:rPr>
              <w:t>池处理后</w:t>
            </w:r>
            <w:r>
              <w:rPr>
                <w:rFonts w:hint="default" w:ascii="Times New Roman" w:hAnsi="Times New Roman" w:cs="Times New Roman"/>
                <w:color w:val="auto"/>
                <w:sz w:val="21"/>
                <w:szCs w:val="21"/>
                <w:highlight w:val="none"/>
                <w:vertAlign w:val="baseline"/>
                <w:lang w:val="en-US" w:eastAsia="zh-CN"/>
              </w:rPr>
              <w:t>排入园区污水管网，进入</w:t>
            </w:r>
            <w:r>
              <w:rPr>
                <w:rFonts w:hint="default" w:ascii="Times New Roman" w:hAnsi="Times New Roman" w:cs="Times New Roman"/>
                <w:color w:val="auto"/>
                <w:sz w:val="21"/>
                <w:szCs w:val="21"/>
                <w:highlight w:val="none"/>
                <w:vertAlign w:val="baseline"/>
                <w:lang w:val="en-US" w:eastAsia="zh-CN"/>
              </w:rPr>
              <w:t>园区污水处理厂处理</w:t>
            </w:r>
            <w:r>
              <w:rPr>
                <w:rFonts w:hint="default" w:ascii="Times New Roman" w:hAnsi="Times New Roman" w:cs="Times New Roman"/>
                <w:color w:val="auto"/>
                <w:sz w:val="21"/>
                <w:szCs w:val="21"/>
                <w:highlight w:val="none"/>
                <w:vertAlign w:val="baseli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rPr>
            </w:pPr>
            <w:r>
              <w:rPr>
                <w:rFonts w:hint="default" w:ascii="Times New Roman" w:hAnsi="Times New Roman"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74"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消防水池</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在厂区南侧设置一座有效容积800m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的消防水池，长16m、宽20m、高2.5m。</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74"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rPr>
              <w:t>供电</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项目电解水制氢装置</w:t>
            </w:r>
            <w:r>
              <w:rPr>
                <w:rFonts w:hint="default" w:ascii="Times New Roman" w:hAnsi="Times New Roman" w:cs="Times New Roman"/>
                <w:color w:val="auto"/>
                <w:sz w:val="21"/>
                <w:szCs w:val="21"/>
                <w:highlight w:val="none"/>
                <w:lang w:val="en-US" w:eastAsia="zh-CN"/>
              </w:rPr>
              <w:t>用电由龙源张掖碳中和产业基地风</w:t>
            </w:r>
            <w:r>
              <w:rPr>
                <w:rFonts w:hint="default" w:ascii="Times New Roman" w:hAnsi="Times New Roman" w:cs="Times New Roman"/>
                <w:color w:val="auto"/>
                <w:sz w:val="21"/>
                <w:szCs w:val="21"/>
                <w:highlight w:val="none"/>
                <w:lang w:val="en-US" w:eastAsia="zh-CN"/>
              </w:rPr>
              <w:t>电、光伏</w:t>
            </w:r>
            <w:r>
              <w:rPr>
                <w:rFonts w:hint="default" w:ascii="Times New Roman" w:hAnsi="Times New Roman" w:eastAsia="宋体" w:cs="Times New Roman"/>
                <w:color w:val="auto"/>
                <w:sz w:val="21"/>
                <w:highlight w:val="none"/>
                <w:lang w:val="en-US" w:eastAsia="zh-CN"/>
              </w:rPr>
              <w:t>电</w:t>
            </w:r>
            <w:r>
              <w:rPr>
                <w:rFonts w:hint="default" w:ascii="Times New Roman" w:hAnsi="Times New Roman" w:cs="Times New Roman"/>
                <w:color w:val="auto"/>
                <w:sz w:val="21"/>
                <w:highlight w:val="none"/>
                <w:lang w:val="en-US" w:eastAsia="zh-CN"/>
              </w:rPr>
              <w:t>场</w:t>
            </w:r>
            <w:r>
              <w:rPr>
                <w:rFonts w:hint="default" w:ascii="Times New Roman" w:hAnsi="Times New Roman" w:eastAsia="宋体" w:cs="Times New Roman"/>
                <w:color w:val="auto"/>
                <w:sz w:val="21"/>
                <w:highlight w:val="none"/>
                <w:lang w:val="en-US" w:eastAsia="zh-CN"/>
              </w:rPr>
              <w:t>提供</w:t>
            </w:r>
            <w:r>
              <w:rPr>
                <w:rFonts w:hint="default" w:ascii="Times New Roman" w:hAnsi="Times New Roman" w:cs="Times New Roman"/>
                <w:color w:val="auto"/>
                <w:sz w:val="21"/>
                <w:highlight w:val="none"/>
                <w:lang w:val="en-US" w:eastAsia="zh-CN"/>
              </w:rPr>
              <w:t>；生活用电由开发区城市电网供电，</w:t>
            </w:r>
            <w:r>
              <w:rPr>
                <w:rFonts w:hint="default" w:ascii="Times New Roman" w:hAnsi="Times New Roman" w:eastAsia="宋体" w:cs="Times New Roman"/>
                <w:color w:val="auto"/>
                <w:sz w:val="21"/>
                <w:highlight w:val="none"/>
                <w:lang w:val="en-US" w:eastAsia="zh-CN"/>
              </w:rPr>
              <w:t>不涉及备用电源</w:t>
            </w:r>
            <w:r>
              <w:rPr>
                <w:rFonts w:hint="default" w:ascii="Times New Roman" w:hAnsi="Times New Roman" w:cs="Times New Roman"/>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中控制会用UPS。</w:t>
            </w:r>
            <w:r>
              <w:rPr>
                <w:rFonts w:hint="default" w:ascii="Times New Roman" w:hAnsi="Times New Roman" w:cs="Times New Roman"/>
                <w:color w:val="auto"/>
                <w:spacing w:val="0"/>
                <w:kern w:val="2"/>
                <w:sz w:val="21"/>
                <w:szCs w:val="21"/>
                <w:highlight w:val="none"/>
                <w:lang w:val="en-US" w:eastAsia="zh-CN"/>
              </w:rPr>
              <w:t>变配电站1座</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占地面积1608</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jc w:val="center"/>
        </w:trPr>
        <w:tc>
          <w:tcPr>
            <w:tcW w:w="177" w:type="pct"/>
            <w:vMerge w:val="restar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环保工程</w:t>
            </w: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废气处理</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食堂油烟经高效静电式油烟净化设备处理后通过专用烟道排放。</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39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处理</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生产废</w:t>
            </w:r>
            <w:r>
              <w:rPr>
                <w:rFonts w:hint="default" w:ascii="Times New Roman" w:hAnsi="Times New Roman" w:cs="Times New Roman"/>
                <w:color w:val="auto"/>
                <w:sz w:val="21"/>
                <w:szCs w:val="21"/>
                <w:highlight w:val="none"/>
                <w:vertAlign w:val="baseline"/>
                <w:lang w:val="en-US" w:eastAsia="zh-CN"/>
              </w:rPr>
              <w:t>水</w:t>
            </w:r>
            <w:r>
              <w:rPr>
                <w:rFonts w:hint="default" w:ascii="Times New Roman" w:hAnsi="Times New Roman" w:cs="Times New Roman"/>
                <w:color w:val="auto"/>
                <w:sz w:val="21"/>
                <w:szCs w:val="21"/>
                <w:highlight w:val="none"/>
                <w:vertAlign w:val="baseline"/>
                <w:lang w:val="en-US" w:eastAsia="zh-CN"/>
              </w:rPr>
              <w:t>经排污池收集后</w:t>
            </w:r>
            <w:r>
              <w:rPr>
                <w:rFonts w:hint="default" w:ascii="Times New Roman" w:hAnsi="Times New Roman" w:cs="Times New Roman"/>
                <w:color w:val="auto"/>
                <w:sz w:val="21"/>
                <w:szCs w:val="21"/>
                <w:highlight w:val="none"/>
                <w:vertAlign w:val="baseline"/>
                <w:lang w:val="en-US" w:eastAsia="zh-CN"/>
              </w:rPr>
              <w:t>排入园区污水管网，进入</w:t>
            </w:r>
            <w:r>
              <w:rPr>
                <w:rFonts w:hint="default" w:ascii="Times New Roman" w:hAnsi="Times New Roman" w:cs="Times New Roman"/>
                <w:color w:val="auto"/>
                <w:sz w:val="21"/>
                <w:szCs w:val="21"/>
                <w:highlight w:val="none"/>
                <w:vertAlign w:val="baseline"/>
                <w:lang w:val="en-US" w:eastAsia="zh-CN"/>
              </w:rPr>
              <w:t>园区污水处理厂处理</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lang w:val="en-US" w:eastAsia="zh-CN"/>
              </w:rPr>
              <w:t>经化粪</w:t>
            </w:r>
            <w:r>
              <w:rPr>
                <w:rFonts w:hint="default" w:ascii="Times New Roman" w:hAnsi="Times New Roman" w:cs="Times New Roman"/>
                <w:color w:val="auto"/>
                <w:sz w:val="21"/>
                <w:szCs w:val="21"/>
                <w:highlight w:val="none"/>
                <w:vertAlign w:val="baseline"/>
                <w:lang w:val="en-US" w:eastAsia="zh-CN"/>
              </w:rPr>
              <w:t>池处理后</w:t>
            </w:r>
            <w:r>
              <w:rPr>
                <w:rFonts w:hint="default" w:ascii="Times New Roman" w:hAnsi="Times New Roman" w:cs="Times New Roman"/>
                <w:color w:val="auto"/>
                <w:sz w:val="21"/>
                <w:szCs w:val="21"/>
                <w:highlight w:val="none"/>
                <w:vertAlign w:val="baseline"/>
                <w:lang w:val="en-US" w:eastAsia="zh-CN"/>
              </w:rPr>
              <w:t>排入园区污水管网，进入</w:t>
            </w:r>
            <w:r>
              <w:rPr>
                <w:rFonts w:hint="default" w:ascii="Times New Roman" w:hAnsi="Times New Roman" w:cs="Times New Roman"/>
                <w:color w:val="auto"/>
                <w:sz w:val="21"/>
                <w:szCs w:val="21"/>
                <w:highlight w:val="none"/>
                <w:vertAlign w:val="baseline"/>
                <w:lang w:val="en-US" w:eastAsia="zh-CN"/>
              </w:rPr>
              <w:t>园区污水处理厂处理</w:t>
            </w:r>
            <w:r>
              <w:rPr>
                <w:rFonts w:hint="default" w:ascii="Times New Roman" w:hAnsi="Times New Roman" w:cs="Times New Roman"/>
                <w:color w:val="auto"/>
                <w:spacing w:val="0"/>
                <w:kern w:val="2"/>
                <w:sz w:val="21"/>
                <w:szCs w:val="21"/>
                <w:highlight w:val="none"/>
                <w:lang w:val="en-US" w:eastAsia="zh-CN"/>
              </w:rPr>
              <w:t>。</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86"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3277"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选用低噪声设备，厂房密闭，厂区平面优化布置，对主要噪声源采取消声、吸声、隔声、减振等噪声防治措施。</w:t>
            </w:r>
          </w:p>
        </w:tc>
        <w:tc>
          <w:tcPr>
            <w:tcW w:w="625" w:type="pct"/>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8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w:t>
            </w:r>
          </w:p>
        </w:tc>
        <w:tc>
          <w:tcPr>
            <w:tcW w:w="3277" w:type="pct"/>
            <w:tcBorders>
              <w:tl2br w:val="nil"/>
              <w:tr2bl w:val="nil"/>
            </w:tcBorders>
            <w:noWrap w:val="0"/>
            <w:vAlign w:val="center"/>
          </w:tcPr>
          <w:p>
            <w:pPr>
              <w:keepNext w:val="0"/>
              <w:keepLines w:val="0"/>
              <w:pageBreakBefore w:val="0"/>
              <w:widowControl w:val="0"/>
              <w:numPr>
                <w:ilvl w:val="0"/>
                <w:numId w:val="2"/>
              </w:numPr>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pacing w:val="0"/>
                <w:kern w:val="2"/>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氢气纯化装置定期更换的废催化剂，干燥系统定期更换的废</w:t>
            </w:r>
            <w:r>
              <w:rPr>
                <w:rFonts w:hint="default" w:ascii="Times New Roman" w:hAnsi="Times New Roman" w:cs="Times New Roman"/>
                <w:color w:val="auto"/>
                <w:spacing w:val="0"/>
                <w:kern w:val="2"/>
                <w:sz w:val="21"/>
                <w:szCs w:val="21"/>
                <w:highlight w:val="none"/>
                <w:lang w:val="en-US" w:eastAsia="zh-CN"/>
              </w:rPr>
              <w:t>分子筛</w:t>
            </w:r>
            <w:r>
              <w:rPr>
                <w:rFonts w:hint="default" w:ascii="Times New Roman" w:hAnsi="Times New Roman" w:eastAsia="宋体" w:cs="Times New Roman"/>
                <w:color w:val="auto"/>
                <w:spacing w:val="0"/>
                <w:kern w:val="2"/>
                <w:sz w:val="21"/>
                <w:szCs w:val="21"/>
                <w:highlight w:val="none"/>
                <w:lang w:val="en-US" w:eastAsia="zh-CN"/>
              </w:rPr>
              <w:t>、</w:t>
            </w:r>
            <w:r>
              <w:rPr>
                <w:rFonts w:hint="default" w:ascii="Times New Roman" w:hAnsi="Times New Roman" w:cs="Times New Roman"/>
                <w:color w:val="auto"/>
                <w:spacing w:val="0"/>
                <w:kern w:val="2"/>
                <w:sz w:val="21"/>
                <w:szCs w:val="21"/>
                <w:highlight w:val="none"/>
                <w:lang w:val="en-US" w:eastAsia="zh-CN"/>
              </w:rPr>
              <w:t>除盐水</w:t>
            </w:r>
            <w:r>
              <w:rPr>
                <w:rFonts w:hint="default" w:ascii="Times New Roman" w:hAnsi="Times New Roman" w:eastAsia="宋体" w:cs="Times New Roman"/>
                <w:color w:val="auto"/>
                <w:spacing w:val="0"/>
                <w:kern w:val="2"/>
                <w:sz w:val="21"/>
                <w:szCs w:val="21"/>
                <w:highlight w:val="none"/>
                <w:lang w:val="en-US" w:eastAsia="zh-CN"/>
              </w:rPr>
              <w:t>制备系统定期更换的废反渗透膜、废活性炭</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color w:val="auto"/>
                <w:sz w:val="21"/>
                <w:szCs w:val="21"/>
              </w:rPr>
              <w:t>废多介质过滤器滤芯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废一级、二级保安过滤器滤芯</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变压器废电器件</w:t>
            </w:r>
            <w:r>
              <w:rPr>
                <w:rFonts w:hint="default" w:ascii="Times New Roman" w:hAnsi="Times New Roman" w:eastAsia="宋体" w:cs="Times New Roman"/>
                <w:color w:val="auto"/>
                <w:spacing w:val="0"/>
                <w:kern w:val="2"/>
                <w:sz w:val="21"/>
                <w:szCs w:val="21"/>
                <w:highlight w:val="none"/>
                <w:lang w:val="en-US" w:eastAsia="zh-CN"/>
              </w:rPr>
              <w:t>由厂家进行更换回收，不在厂区贮存。</w:t>
            </w:r>
          </w:p>
          <w:p>
            <w:pPr>
              <w:keepNext w:val="0"/>
              <w:keepLines w:val="0"/>
              <w:pageBreakBefore w:val="0"/>
              <w:widowControl w:val="0"/>
              <w:numPr>
                <w:ilvl w:val="0"/>
                <w:numId w:val="2"/>
              </w:numPr>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pacing w:val="0"/>
                <w:kern w:val="2"/>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设备维修产生的废矿物油</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eastAsia="宋体" w:cs="Times New Roman"/>
                <w:color w:val="auto"/>
                <w:spacing w:val="0"/>
                <w:kern w:val="2"/>
                <w:sz w:val="21"/>
                <w:szCs w:val="21"/>
                <w:highlight w:val="none"/>
                <w:lang w:val="en-US" w:eastAsia="zh-CN"/>
              </w:rPr>
              <w:t>含油抹布</w:t>
            </w:r>
            <w:r>
              <w:rPr>
                <w:rFonts w:hint="default" w:ascii="Times New Roman" w:hAnsi="Times New Roman" w:cs="Times New Roman"/>
                <w:color w:val="auto"/>
                <w:spacing w:val="0"/>
                <w:kern w:val="2"/>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废</w:t>
            </w:r>
            <w:r>
              <w:rPr>
                <w:rFonts w:hint="default" w:ascii="Times New Roman" w:hAnsi="Times New Roman" w:cs="Times New Roman"/>
                <w:bCs/>
                <w:color w:val="auto"/>
                <w:sz w:val="21"/>
                <w:szCs w:val="21"/>
                <w:highlight w:val="none"/>
                <w:lang w:val="en-US" w:eastAsia="zh-CN"/>
              </w:rPr>
              <w:t>化学品原材料包装</w:t>
            </w:r>
            <w:r>
              <w:rPr>
                <w:rFonts w:hint="default" w:ascii="Times New Roman" w:hAnsi="Times New Roman" w:cs="Times New Roman"/>
                <w:color w:val="auto"/>
                <w:spacing w:val="0"/>
                <w:kern w:val="2"/>
                <w:sz w:val="21"/>
                <w:szCs w:val="21"/>
                <w:highlight w:val="none"/>
                <w:lang w:val="en-US" w:eastAsia="zh-CN"/>
              </w:rPr>
              <w:t>和化验室废液</w:t>
            </w:r>
            <w:r>
              <w:rPr>
                <w:rFonts w:hint="default" w:ascii="Times New Roman" w:hAnsi="Times New Roman" w:eastAsia="宋体" w:cs="Times New Roman"/>
                <w:color w:val="auto"/>
                <w:spacing w:val="0"/>
                <w:kern w:val="2"/>
                <w:sz w:val="21"/>
                <w:szCs w:val="21"/>
                <w:highlight w:val="none"/>
                <w:lang w:val="en-US" w:eastAsia="zh-CN"/>
              </w:rPr>
              <w:t>暂存危险废物暂存间</w:t>
            </w:r>
            <w:r>
              <w:rPr>
                <w:rFonts w:hint="default" w:ascii="Times New Roman" w:hAnsi="Times New Roman" w:cs="Times New Roman"/>
                <w:color w:val="auto"/>
                <w:spacing w:val="0"/>
                <w:kern w:val="2"/>
                <w:sz w:val="21"/>
                <w:szCs w:val="21"/>
                <w:highlight w:val="none"/>
                <w:lang w:val="en-US" w:eastAsia="zh-CN"/>
              </w:rPr>
              <w:t>，委托</w:t>
            </w:r>
            <w:r>
              <w:rPr>
                <w:rFonts w:hint="default" w:ascii="Times New Roman" w:hAnsi="Times New Roman" w:cs="Times New Roman"/>
                <w:bCs/>
                <w:color w:val="auto"/>
                <w:sz w:val="21"/>
                <w:szCs w:val="21"/>
                <w:highlight w:val="none"/>
                <w:lang w:val="en-US" w:eastAsia="zh-CN"/>
              </w:rPr>
              <w:t>有资质单位处</w:t>
            </w:r>
            <w:r>
              <w:rPr>
                <w:rFonts w:hint="default" w:ascii="Times New Roman" w:hAnsi="Times New Roman" w:cs="Times New Roman"/>
                <w:bCs/>
                <w:color w:val="auto"/>
                <w:sz w:val="21"/>
                <w:szCs w:val="21"/>
                <w:highlight w:val="none"/>
                <w:lang w:val="en-US" w:eastAsia="zh-CN"/>
              </w:rPr>
              <w:t>置</w:t>
            </w:r>
            <w:r>
              <w:rPr>
                <w:rFonts w:hint="default" w:ascii="Times New Roman" w:hAnsi="Times New Roman" w:cs="Times New Roman"/>
                <w:color w:val="auto"/>
                <w:spacing w:val="0"/>
                <w:kern w:val="2"/>
                <w:sz w:val="21"/>
                <w:szCs w:val="21"/>
                <w:highlight w:val="none"/>
                <w:lang w:val="en-US" w:eastAsia="zh-CN"/>
              </w:rPr>
              <w:t>。废电解液</w:t>
            </w:r>
            <w:r>
              <w:rPr>
                <w:rFonts w:hint="default" w:ascii="Times New Roman" w:hAnsi="Times New Roman" w:cs="Times New Roman"/>
                <w:bCs/>
                <w:color w:val="auto"/>
                <w:sz w:val="21"/>
                <w:szCs w:val="21"/>
                <w:highlight w:val="none"/>
                <w:lang w:val="en-US" w:eastAsia="zh-CN"/>
              </w:rPr>
              <w:t>3年更换一次，更换后</w:t>
            </w:r>
            <w:r>
              <w:rPr>
                <w:rFonts w:hint="default" w:ascii="Times New Roman" w:hAnsi="Times New Roman" w:cs="Times New Roman"/>
                <w:bCs/>
                <w:color w:val="auto"/>
                <w:sz w:val="21"/>
                <w:szCs w:val="21"/>
                <w:highlight w:val="none"/>
                <w:lang w:val="en-US" w:eastAsia="zh-CN"/>
              </w:rPr>
              <w:t>委托有</w:t>
            </w:r>
            <w:r>
              <w:rPr>
                <w:rFonts w:hint="default" w:ascii="Times New Roman" w:hAnsi="Times New Roman" w:cs="Times New Roman"/>
                <w:bCs/>
                <w:color w:val="auto"/>
                <w:sz w:val="21"/>
                <w:szCs w:val="21"/>
                <w:highlight w:val="none"/>
                <w:lang w:val="en-US" w:eastAsia="zh-CN"/>
              </w:rPr>
              <w:t>资质单位</w:t>
            </w:r>
            <w:r>
              <w:rPr>
                <w:rFonts w:hint="default" w:ascii="Times New Roman" w:hAnsi="Times New Roman" w:cs="Times New Roman"/>
                <w:bCs/>
                <w:color w:val="auto"/>
                <w:sz w:val="21"/>
                <w:szCs w:val="21"/>
                <w:highlight w:val="none"/>
                <w:lang w:val="en-US" w:eastAsia="zh-CN"/>
              </w:rPr>
              <w:t>清运</w:t>
            </w:r>
            <w:r>
              <w:rPr>
                <w:rFonts w:hint="default" w:ascii="Times New Roman" w:hAnsi="Times New Roman" w:cs="Times New Roman"/>
                <w:bCs/>
                <w:color w:val="auto"/>
                <w:sz w:val="21"/>
                <w:szCs w:val="21"/>
                <w:highlight w:val="none"/>
                <w:lang w:val="en-US" w:eastAsia="zh-CN"/>
              </w:rPr>
              <w:t>处</w:t>
            </w:r>
            <w:r>
              <w:rPr>
                <w:rFonts w:hint="default" w:ascii="Times New Roman" w:hAnsi="Times New Roman" w:cs="Times New Roman"/>
                <w:bCs/>
                <w:color w:val="auto"/>
                <w:sz w:val="21"/>
                <w:szCs w:val="21"/>
                <w:highlight w:val="none"/>
                <w:lang w:val="en-US" w:eastAsia="zh-CN"/>
              </w:rPr>
              <w:t>置</w:t>
            </w:r>
            <w:r>
              <w:rPr>
                <w:rFonts w:hint="default" w:ascii="Times New Roman" w:hAnsi="Times New Roman" w:cs="Times New Roman"/>
                <w:bCs/>
                <w:color w:val="auto"/>
                <w:sz w:val="21"/>
                <w:szCs w:val="21"/>
                <w:highlight w:val="none"/>
                <w:lang w:val="en-US" w:eastAsia="zh-CN"/>
              </w:rPr>
              <w:t>，不储存。</w:t>
            </w:r>
            <w:r>
              <w:rPr>
                <w:rFonts w:hint="default" w:ascii="Times New Roman" w:hAnsi="Times New Roman" w:eastAsia="宋体" w:cs="Times New Roman"/>
                <w:color w:val="auto"/>
                <w:spacing w:val="0"/>
                <w:kern w:val="2"/>
                <w:sz w:val="21"/>
                <w:szCs w:val="21"/>
                <w:highlight w:val="none"/>
                <w:lang w:val="en-US" w:eastAsia="zh-CN"/>
              </w:rPr>
              <w:t>变电站内变压器事故状态产生的废油经一座30m</w:t>
            </w:r>
            <w:r>
              <w:rPr>
                <w:rFonts w:hint="default" w:ascii="Times New Roman" w:hAnsi="Times New Roman" w:eastAsia="宋体" w:cs="Times New Roman"/>
                <w:color w:val="auto"/>
                <w:spacing w:val="0"/>
                <w:kern w:val="2"/>
                <w:sz w:val="21"/>
                <w:szCs w:val="21"/>
                <w:highlight w:val="none"/>
                <w:vertAlign w:val="superscript"/>
                <w:lang w:val="en-US" w:eastAsia="zh-CN"/>
              </w:rPr>
              <w:t>3</w:t>
            </w:r>
            <w:r>
              <w:rPr>
                <w:rFonts w:hint="default" w:ascii="Times New Roman" w:hAnsi="Times New Roman" w:eastAsia="宋体" w:cs="Times New Roman"/>
                <w:color w:val="auto"/>
                <w:spacing w:val="0"/>
                <w:kern w:val="2"/>
                <w:sz w:val="21"/>
                <w:szCs w:val="21"/>
                <w:highlight w:val="none"/>
                <w:lang w:val="en-US" w:eastAsia="zh-CN"/>
              </w:rPr>
              <w:t>事故油池和一座5m</w:t>
            </w:r>
            <w:r>
              <w:rPr>
                <w:rFonts w:hint="default" w:ascii="Times New Roman" w:hAnsi="Times New Roman" w:eastAsia="宋体" w:cs="Times New Roman"/>
                <w:color w:val="auto"/>
                <w:spacing w:val="0"/>
                <w:kern w:val="2"/>
                <w:sz w:val="21"/>
                <w:szCs w:val="21"/>
                <w:highlight w:val="none"/>
                <w:vertAlign w:val="superscript"/>
                <w:lang w:val="en-US" w:eastAsia="zh-CN"/>
              </w:rPr>
              <w:t>3</w:t>
            </w:r>
            <w:r>
              <w:rPr>
                <w:rFonts w:hint="default" w:ascii="Times New Roman" w:hAnsi="Times New Roman" w:eastAsia="宋体" w:cs="Times New Roman"/>
                <w:color w:val="auto"/>
                <w:spacing w:val="0"/>
                <w:kern w:val="2"/>
                <w:sz w:val="21"/>
                <w:szCs w:val="21"/>
                <w:highlight w:val="none"/>
                <w:lang w:val="en-US" w:eastAsia="zh-CN"/>
              </w:rPr>
              <w:t>油坑收集，委托有资质的单位回收处置。</w:t>
            </w:r>
          </w:p>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3、生活垃圾</w:t>
            </w:r>
            <w:r>
              <w:rPr>
                <w:rFonts w:hint="default" w:ascii="Times New Roman" w:hAnsi="Times New Roman" w:eastAsia="宋体" w:cs="Times New Roman"/>
                <w:color w:val="auto"/>
                <w:spacing w:val="0"/>
                <w:kern w:val="2"/>
                <w:sz w:val="21"/>
                <w:szCs w:val="21"/>
                <w:highlight w:val="none"/>
                <w:lang w:val="en-US" w:eastAsia="zh-CN"/>
              </w:rPr>
              <w:t>送往厂区生活垃圾收集点，最终由环卫部门运至生活垃圾填埋场处置。</w:t>
            </w:r>
          </w:p>
        </w:tc>
        <w:tc>
          <w:tcPr>
            <w:tcW w:w="625" w:type="pct"/>
            <w:tcBorders>
              <w:tl2br w:val="nil"/>
              <w:tr2bl w:val="nil"/>
            </w:tcBorders>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8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地下水污染防治措施</w:t>
            </w:r>
          </w:p>
        </w:tc>
        <w:tc>
          <w:tcPr>
            <w:tcW w:w="3277" w:type="pct"/>
            <w:tcBorders>
              <w:tl2br w:val="nil"/>
              <w:tr2bl w:val="nil"/>
            </w:tcBorders>
            <w:noWrap w:val="0"/>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pacing w:val="0"/>
                <w:kern w:val="2"/>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厂区分区防渗。</w:t>
            </w:r>
          </w:p>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重点防渗区：危废暂存间</w:t>
            </w:r>
            <w:r>
              <w:rPr>
                <w:rFonts w:hint="default" w:ascii="Times New Roman" w:hAnsi="Times New Roman" w:cs="Times New Roman"/>
                <w:color w:val="auto"/>
                <w:spacing w:val="0"/>
                <w:kern w:val="2"/>
                <w:sz w:val="21"/>
                <w:szCs w:val="21"/>
                <w:highlight w:val="none"/>
                <w:lang w:val="en-US" w:eastAsia="zh-CN"/>
              </w:rPr>
              <w:t>、事故油池</w:t>
            </w:r>
            <w:r>
              <w:rPr>
                <w:rFonts w:hint="default" w:ascii="Times New Roman" w:hAnsi="Times New Roman" w:eastAsia="宋体" w:cs="Times New Roman"/>
                <w:color w:val="auto"/>
                <w:sz w:val="21"/>
                <w:szCs w:val="21"/>
                <w:highlight w:val="none"/>
              </w:rPr>
              <w:t>地面</w:t>
            </w:r>
            <w:r>
              <w:rPr>
                <w:rFonts w:hint="default" w:ascii="Times New Roman" w:hAnsi="Times New Roman" w:cs="Times New Roman"/>
                <w:color w:val="auto"/>
                <w:sz w:val="21"/>
                <w:szCs w:val="21"/>
                <w:highlight w:val="none"/>
                <w:lang w:val="en-US" w:eastAsia="zh-CN"/>
              </w:rPr>
              <w:t>表面采用抗渗混凝土、高密度聚乙烯膜、钠基膨润土防水毯或其他防渗性能等效的材料；基础防渗层</w:t>
            </w:r>
            <w:r>
              <w:rPr>
                <w:rFonts w:hint="default" w:ascii="Times New Roman" w:hAnsi="Times New Roman" w:eastAsia="宋体" w:cs="Times New Roman"/>
                <w:color w:val="auto"/>
                <w:sz w:val="21"/>
                <w:szCs w:val="21"/>
                <w:highlight w:val="none"/>
              </w:rPr>
              <w:t>为至少1 m厚黏土层（渗透系数不大于10</w:t>
            </w:r>
            <w:r>
              <w:rPr>
                <w:rFonts w:hint="default" w:ascii="Times New Roman" w:hAnsi="Times New Roman" w:eastAsia="宋体" w:cs="Times New Roman"/>
                <w:color w:val="auto"/>
                <w:sz w:val="21"/>
                <w:szCs w:val="21"/>
                <w:highlight w:val="none"/>
                <w:vertAlign w:val="superscript"/>
              </w:rPr>
              <w:t xml:space="preserve"> -7</w:t>
            </w:r>
            <w:r>
              <w:rPr>
                <w:rFonts w:hint="default" w:ascii="Times New Roman" w:hAnsi="Times New Roman" w:eastAsia="宋体" w:cs="Times New Roman"/>
                <w:color w:val="auto"/>
                <w:sz w:val="21"/>
                <w:szCs w:val="21"/>
                <w:highlight w:val="none"/>
              </w:rPr>
              <w:t xml:space="preserve"> cm/s），或至少2 mm厚高密度聚乙烯膜等人工防渗材料（渗透系数不大于10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pacing w:val="0"/>
                <w:kern w:val="2"/>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rPr>
              <w:t>一般防渗区：</w:t>
            </w:r>
            <w:r>
              <w:rPr>
                <w:rFonts w:hint="default" w:ascii="Times New Roman" w:hAnsi="Times New Roman" w:eastAsia="宋体" w:cs="Times New Roman"/>
                <w:color w:val="auto"/>
                <w:spacing w:val="0"/>
                <w:kern w:val="2"/>
                <w:sz w:val="21"/>
                <w:szCs w:val="21"/>
                <w:highlight w:val="none"/>
                <w:lang w:val="en-US" w:eastAsia="zh-CN"/>
              </w:rPr>
              <w:t>制氢间、</w:t>
            </w:r>
            <w:r>
              <w:rPr>
                <w:rFonts w:hint="default" w:ascii="Times New Roman" w:hAnsi="Times New Roman" w:cs="Times New Roman"/>
                <w:color w:val="auto"/>
                <w:spacing w:val="0"/>
                <w:kern w:val="2"/>
                <w:sz w:val="21"/>
                <w:szCs w:val="21"/>
                <w:highlight w:val="none"/>
                <w:lang w:val="en-US" w:eastAsia="zh-CN"/>
              </w:rPr>
              <w:t>排污池、事故池、废水收集和输送系统、压缩区、罐区、消防水池、初期雨水池、中心化验室、泵房</w:t>
            </w:r>
            <w:r>
              <w:rPr>
                <w:rFonts w:hint="default" w:ascii="Times New Roman" w:hAnsi="Times New Roman" w:eastAsia="宋体" w:cs="Times New Roman"/>
                <w:color w:val="auto"/>
                <w:sz w:val="21"/>
                <w:szCs w:val="21"/>
                <w:highlight w:val="none"/>
              </w:rPr>
              <w:t>地面铺设</w:t>
            </w:r>
            <w:r>
              <w:rPr>
                <w:rFonts w:hint="default" w:ascii="Times New Roman" w:hAnsi="Times New Roman" w:cs="Times New Roman"/>
                <w:color w:val="auto"/>
                <w:sz w:val="21"/>
                <w:szCs w:val="21"/>
                <w:highlight w:val="none"/>
                <w:lang w:val="en-US" w:eastAsia="zh-CN"/>
              </w:rPr>
              <w:t>不小于1.5m的等效黏土</w:t>
            </w:r>
            <w:r>
              <w:rPr>
                <w:rFonts w:hint="default" w:ascii="Times New Roman" w:hAnsi="Times New Roman" w:eastAsia="宋体" w:cs="Times New Roman"/>
                <w:color w:val="auto"/>
                <w:sz w:val="21"/>
                <w:szCs w:val="21"/>
                <w:highlight w:val="none"/>
              </w:rPr>
              <w:t>防渗层，渗透系数</w:t>
            </w:r>
            <w:r>
              <w:rPr>
                <w:rFonts w:hint="default" w:ascii="Times New Roman" w:hAnsi="Times New Roman" w:cs="Times New Roman"/>
                <w:color w:val="auto"/>
                <w:sz w:val="21"/>
                <w:szCs w:val="21"/>
                <w:highlight w:val="none"/>
                <w:lang w:val="en-US" w:eastAsia="zh-CN"/>
              </w:rPr>
              <w:t>不大于</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rPr>
              <w:t>cm</w:t>
            </w:r>
            <w:r>
              <w:rPr>
                <w:rFonts w:hint="default" w:ascii="Times New Roman" w:hAnsi="Times New Roman" w:cs="Times New Roman"/>
                <w:color w:val="auto"/>
                <w:spacing w:val="0"/>
                <w:kern w:val="2"/>
                <w:sz w:val="21"/>
                <w:szCs w:val="21"/>
                <w:highlight w:val="none"/>
                <w:lang w:val="en-US" w:eastAsia="zh-CN"/>
              </w:rPr>
              <w:t>。</w:t>
            </w:r>
          </w:p>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pacing w:val="0"/>
                <w:kern w:val="2"/>
                <w:sz w:val="21"/>
                <w:szCs w:val="21"/>
                <w:highlight w:val="none"/>
                <w:lang w:val="en-US" w:eastAsia="zh-CN"/>
              </w:rPr>
              <w:t>简单防渗区：</w:t>
            </w:r>
            <w:r>
              <w:rPr>
                <w:rFonts w:hint="default" w:ascii="Times New Roman" w:hAnsi="Times New Roman" w:cs="Times New Roman"/>
                <w:color w:val="auto"/>
                <w:spacing w:val="0"/>
                <w:kern w:val="2"/>
                <w:sz w:val="21"/>
                <w:szCs w:val="21"/>
                <w:highlight w:val="none"/>
                <w:lang w:val="en-US" w:eastAsia="zh-CN"/>
              </w:rPr>
              <w:t>公用工房、</w:t>
            </w:r>
            <w:r>
              <w:rPr>
                <w:rFonts w:hint="default" w:ascii="Times New Roman" w:hAnsi="Times New Roman" w:eastAsia="宋体" w:cs="Times New Roman"/>
                <w:color w:val="auto"/>
                <w:spacing w:val="0"/>
                <w:kern w:val="2"/>
                <w:sz w:val="21"/>
                <w:szCs w:val="21"/>
                <w:highlight w:val="none"/>
                <w:lang w:val="en-US" w:eastAsia="zh-CN"/>
              </w:rPr>
              <w:t>道路等。</w:t>
            </w:r>
          </w:p>
        </w:tc>
        <w:tc>
          <w:tcPr>
            <w:tcW w:w="625" w:type="pct"/>
            <w:tcBorders>
              <w:tl2br w:val="nil"/>
              <w:tr2bl w:val="nil"/>
            </w:tcBorders>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8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环境风险防范措施</w:t>
            </w:r>
          </w:p>
        </w:tc>
        <w:tc>
          <w:tcPr>
            <w:tcW w:w="32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加强氢气储存管理，制定应急预案。设置一座1</w:t>
            </w:r>
            <w:r>
              <w:rPr>
                <w:rFonts w:hint="default"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初期雨水</w:t>
            </w:r>
            <w:r>
              <w:rPr>
                <w:rFonts w:hint="default" w:ascii="Times New Roman" w:hAnsi="Times New Roman" w:cs="Times New Roman"/>
                <w:color w:val="auto"/>
                <w:sz w:val="21"/>
                <w:szCs w:val="21"/>
                <w:highlight w:val="none"/>
                <w:lang w:val="en-US" w:eastAsia="zh-CN"/>
              </w:rPr>
              <w:t>池</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一座</w:t>
            </w:r>
            <w:r>
              <w:rPr>
                <w:rFonts w:hint="default" w:ascii="Times New Roman" w:hAnsi="Times New Roman" w:cs="Times New Roman"/>
                <w:color w:val="auto"/>
                <w:sz w:val="21"/>
                <w:szCs w:val="21"/>
                <w:highlight w:val="none"/>
                <w:lang w:val="en-US" w:eastAsia="zh-CN"/>
              </w:rPr>
              <w:t>716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的事故应急池</w:t>
            </w:r>
            <w:r>
              <w:rPr>
                <w:rFonts w:hint="default" w:ascii="Times New Roman" w:hAnsi="Times New Roman" w:cs="Times New Roman"/>
                <w:color w:val="auto"/>
                <w:sz w:val="21"/>
                <w:szCs w:val="21"/>
                <w:highlight w:val="none"/>
                <w:lang w:eastAsia="zh-CN"/>
              </w:rPr>
              <w:t>。</w:t>
            </w:r>
          </w:p>
        </w:tc>
        <w:tc>
          <w:tcPr>
            <w:tcW w:w="625" w:type="pct"/>
            <w:tcBorders>
              <w:tl2br w:val="nil"/>
              <w:tr2bl w:val="nil"/>
            </w:tcBorders>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2"/>
                <w:sz w:val="21"/>
                <w:szCs w:val="21"/>
                <w:highlight w:val="none"/>
                <w:lang w:val="en-US" w:eastAsia="zh-CN" w:bidi="ar-SA"/>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57" w:type="dxa"/>
            <w:bottom w:w="0" w:type="dxa"/>
            <w:right w:w="57" w:type="dxa"/>
          </w:tblCellMar>
        </w:tblPrEx>
        <w:trPr>
          <w:trHeight w:val="287" w:hRule="atLeast"/>
          <w:jc w:val="center"/>
        </w:trPr>
        <w:tc>
          <w:tcPr>
            <w:tcW w:w="177" w:type="pct"/>
            <w:vMerge w:val="continue"/>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919" w:type="pct"/>
            <w:gridSpan w:val="2"/>
            <w:tcBorders>
              <w:tl2br w:val="nil"/>
              <w:tr2bl w:val="nil"/>
            </w:tcBorders>
            <w:noWrap w:val="0"/>
            <w:tcMar>
              <w:left w:w="57" w:type="dxa"/>
              <w:right w:w="57" w:type="dxa"/>
            </w:tcMar>
            <w:vAlign w:val="center"/>
          </w:tcPr>
          <w:p>
            <w:pPr>
              <w:keepNext w:val="0"/>
              <w:keepLines w:val="0"/>
              <w:pageBreakBefore w:val="0"/>
              <w:widowControl w:val="0"/>
              <w:suppressLineNumbers w:val="0"/>
              <w:tabs>
                <w:tab w:val="right" w:pos="9070"/>
              </w:tab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生态恢复措施</w:t>
            </w:r>
          </w:p>
        </w:tc>
        <w:tc>
          <w:tcPr>
            <w:tcW w:w="3277" w:type="pct"/>
            <w:tcBorders>
              <w:tl2br w:val="nil"/>
              <w:tr2bl w:val="nil"/>
            </w:tcBorders>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绿化面积6500m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，绿化率5%。</w:t>
            </w:r>
          </w:p>
        </w:tc>
        <w:tc>
          <w:tcPr>
            <w:tcW w:w="625" w:type="pct"/>
            <w:tcBorders>
              <w:tl2br w:val="nil"/>
              <w:tr2bl w:val="nil"/>
            </w:tcBorders>
            <w:noWrap w:val="0"/>
            <w:vAlign w:val="center"/>
          </w:tcPr>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kern w:val="2"/>
                <w:sz w:val="21"/>
                <w:szCs w:val="21"/>
                <w:highlight w:val="none"/>
                <w:lang w:val="en-US" w:eastAsia="zh-CN" w:bidi="ar-SA"/>
              </w:rPr>
              <w:t>新建</w:t>
            </w:r>
          </w:p>
        </w:tc>
      </w:tr>
    </w:tbl>
    <w:p>
      <w:pPr>
        <w:pStyle w:val="20"/>
        <w:rPr>
          <w:rFonts w:hint="default" w:ascii="Times New Roman" w:hAnsi="Times New Roman" w:cs="Times New Roman"/>
          <w:color w:val="auto"/>
          <w:lang w:val="zh-CN"/>
        </w:rPr>
      </w:pPr>
    </w:p>
    <w:p>
      <w:pPr>
        <w:pStyle w:val="11"/>
        <w:jc w:val="both"/>
        <w:rPr>
          <w:rFonts w:hint="default" w:ascii="Times New Roman" w:hAnsi="Times New Roman" w:cs="Times New Roman"/>
          <w:color w:val="auto"/>
        </w:rPr>
        <w:sectPr>
          <w:pgSz w:w="11906" w:h="16838"/>
          <w:pgMar w:top="1440" w:right="1803" w:bottom="1440" w:left="1758" w:header="851" w:footer="992" w:gutter="0"/>
          <w:cols w:space="425" w:num="1"/>
          <w:docGrid w:type="lines" w:linePitch="312" w:charSpace="0"/>
        </w:sectPr>
      </w:pPr>
    </w:p>
    <w:p>
      <w:pPr>
        <w:pStyle w:val="29"/>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outlineLvl w:val="0"/>
        <w:rPr>
          <w:rFonts w:hint="default" w:ascii="Times New Roman" w:hAnsi="Times New Roman" w:cs="Times New Roman"/>
          <w:b/>
          <w:color w:val="auto"/>
        </w:rPr>
      </w:pPr>
      <w:r>
        <w:rPr>
          <w:rFonts w:hint="default" w:ascii="Times New Roman" w:hAnsi="Times New Roman" w:cs="Times New Roman"/>
          <w:b/>
          <w:color w:val="auto"/>
        </w:rPr>
        <w:t>2、首次环境影响评价信息公开情况</w:t>
      </w:r>
    </w:p>
    <w:p>
      <w:pPr>
        <w:pStyle w:val="29"/>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cs="Times New Roman"/>
          <w:b/>
          <w:color w:val="auto"/>
        </w:rPr>
      </w:pPr>
      <w:r>
        <w:rPr>
          <w:rFonts w:hint="default" w:ascii="Times New Roman" w:hAnsi="Times New Roman" w:cs="Times New Roman"/>
          <w:b/>
          <w:color w:val="auto"/>
        </w:rPr>
        <w:t>2.1公开内容及日期</w:t>
      </w:r>
    </w:p>
    <w:p>
      <w:pPr>
        <w:pStyle w:val="29"/>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cs="Times New Roman"/>
          <w:bCs/>
          <w:color w:val="auto"/>
        </w:rPr>
      </w:pPr>
      <w:r>
        <w:rPr>
          <w:rFonts w:hint="default" w:ascii="Times New Roman" w:hAnsi="Times New Roman" w:cs="Times New Roman"/>
          <w:bCs/>
          <w:color w:val="auto"/>
        </w:rPr>
        <w:t>按照《建设项目环境影响评价公众参与办法》要求，</w:t>
      </w:r>
      <w:r>
        <w:rPr>
          <w:rFonts w:hint="default" w:ascii="Times New Roman" w:hAnsi="Times New Roman" w:cs="Times New Roman"/>
          <w:bCs/>
          <w:color w:val="auto"/>
          <w:lang w:val="en-US" w:eastAsia="zh-CN"/>
        </w:rPr>
        <w:t>龙源（张掖）新能源发展有限公司</w:t>
      </w:r>
      <w:r>
        <w:rPr>
          <w:rFonts w:hint="default" w:ascii="Times New Roman" w:hAnsi="Times New Roman" w:cs="Times New Roman"/>
          <w:bCs/>
          <w:color w:val="auto"/>
        </w:rPr>
        <w:t>于</w:t>
      </w: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11</w:t>
      </w:r>
      <w:r>
        <w:rPr>
          <w:rFonts w:hint="default" w:ascii="Times New Roman" w:hAnsi="Times New Roman" w:cs="Times New Roman"/>
          <w:color w:val="auto"/>
        </w:rPr>
        <w:t>月</w:t>
      </w:r>
      <w:r>
        <w:rPr>
          <w:rFonts w:hint="default" w:ascii="Times New Roman" w:hAnsi="Times New Roman" w:cs="Times New Roman"/>
          <w:color w:val="auto"/>
          <w:lang w:val="en-US" w:eastAsia="zh-CN"/>
        </w:rPr>
        <w:t>14</w:t>
      </w:r>
      <w:r>
        <w:rPr>
          <w:rFonts w:hint="default" w:ascii="Times New Roman" w:hAnsi="Times New Roman" w:cs="Times New Roman"/>
          <w:color w:val="auto"/>
        </w:rPr>
        <w:t>日</w:t>
      </w:r>
      <w:r>
        <w:rPr>
          <w:rFonts w:hint="default" w:ascii="Times New Roman" w:hAnsi="Times New Roman" w:cs="Times New Roman"/>
          <w:bCs/>
          <w:color w:val="auto"/>
        </w:rPr>
        <w:t>在</w:t>
      </w:r>
      <w:r>
        <w:rPr>
          <w:rFonts w:hint="default" w:ascii="Times New Roman" w:hAnsi="Times New Roman" w:cs="Times New Roman"/>
          <w:color w:val="auto"/>
        </w:rPr>
        <w:t>报告书编制初期</w:t>
      </w:r>
      <w:r>
        <w:rPr>
          <w:rFonts w:hint="default" w:ascii="Times New Roman" w:hAnsi="Times New Roman" w:cs="Times New Roman"/>
          <w:color w:val="auto"/>
        </w:rPr>
        <w:t>在</w:t>
      </w:r>
      <w:r>
        <w:rPr>
          <w:rFonts w:hint="default" w:ascii="Times New Roman" w:hAnsi="Times New Roman" w:cs="Times New Roman"/>
          <w:color w:val="auto"/>
          <w:lang w:val="en-US" w:eastAsia="zh-CN"/>
        </w:rPr>
        <w:t>编制单位</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w:t>
      </w:r>
      <w:r>
        <w:rPr>
          <w:rFonts w:hint="default" w:ascii="Times New Roman" w:hAnsi="Times New Roman" w:cs="Times New Roman"/>
          <w:bCs/>
          <w:color w:val="auto"/>
          <w:lang w:val="en-US" w:eastAsia="zh-CN"/>
        </w:rPr>
        <w:t>网站</w:t>
      </w:r>
      <w:r>
        <w:rPr>
          <w:rFonts w:hint="default" w:ascii="Times New Roman" w:hAnsi="Times New Roman" w:cs="Times New Roman"/>
          <w:bCs/>
          <w:color w:val="auto"/>
        </w:rPr>
        <w:t>进行了本项目第一次公示，公示时间为10个工作日。公示内容主要为建设项目名称及概况、建设项目的建设单位的名称和联系方式、承担评价工作的环境影响评价机构的名称和联系方式、环境影响评价的工作程序和主要工作内容、征求公众意见的主要事项和公众提出意见的主要方式。</w:t>
      </w:r>
    </w:p>
    <w:p>
      <w:pPr>
        <w:pStyle w:val="29"/>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outlineLvl w:val="1"/>
        <w:rPr>
          <w:rFonts w:hint="default" w:ascii="Times New Roman" w:hAnsi="Times New Roman" w:cs="Times New Roman"/>
          <w:b/>
          <w:color w:val="auto"/>
        </w:rPr>
      </w:pPr>
      <w:r>
        <w:rPr>
          <w:rFonts w:hint="default" w:ascii="Times New Roman" w:hAnsi="Times New Roman" w:cs="Times New Roman"/>
          <w:b/>
          <w:color w:val="auto"/>
        </w:rPr>
        <w:t>2.2公开方式</w:t>
      </w:r>
    </w:p>
    <w:p>
      <w:pPr>
        <w:pStyle w:val="29"/>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rPr>
        <w:t>1</w:t>
      </w:r>
      <w:r>
        <w:rPr>
          <w:rFonts w:hint="default" w:ascii="Times New Roman" w:hAnsi="Times New Roman" w:cs="Times New Roman"/>
          <w:bCs/>
          <w:color w:val="auto"/>
        </w:rPr>
        <w:t>）网络公示情况</w:t>
      </w:r>
    </w:p>
    <w:p>
      <w:pPr>
        <w:pStyle w:val="29"/>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cs="Times New Roman"/>
          <w:bCs/>
          <w:color w:val="auto"/>
        </w:rPr>
      </w:pPr>
      <w:r>
        <w:rPr>
          <w:rFonts w:hint="default" w:ascii="Times New Roman" w:hAnsi="Times New Roman" w:cs="Times New Roman"/>
          <w:bCs/>
          <w:color w:val="auto"/>
        </w:rPr>
        <w:t>采取了网络公示的方式，项目于</w:t>
      </w:r>
      <w:r>
        <w:rPr>
          <w:rFonts w:hint="default" w:ascii="Times New Roman" w:hAnsi="Times New Roman" w:cs="Times New Roman"/>
          <w:color w:val="auto"/>
        </w:rPr>
        <w:t>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11</w:t>
      </w:r>
      <w:r>
        <w:rPr>
          <w:rFonts w:hint="default" w:ascii="Times New Roman" w:hAnsi="Times New Roman" w:cs="Times New Roman"/>
          <w:color w:val="auto"/>
        </w:rPr>
        <w:t>月</w:t>
      </w:r>
      <w:r>
        <w:rPr>
          <w:rFonts w:hint="default" w:ascii="Times New Roman" w:hAnsi="Times New Roman" w:cs="Times New Roman"/>
          <w:color w:val="auto"/>
          <w:lang w:val="en-US" w:eastAsia="zh-CN"/>
        </w:rPr>
        <w:t>14</w:t>
      </w:r>
      <w:r>
        <w:rPr>
          <w:rFonts w:hint="default" w:ascii="Times New Roman" w:hAnsi="Times New Roman" w:cs="Times New Roman"/>
          <w:color w:val="auto"/>
        </w:rPr>
        <w:t>日</w:t>
      </w:r>
      <w:r>
        <w:rPr>
          <w:rFonts w:hint="default" w:ascii="Times New Roman" w:hAnsi="Times New Roman" w:cs="Times New Roman"/>
          <w:bCs/>
          <w:color w:val="auto"/>
        </w:rPr>
        <w:t>在</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有限公司网站进行了第一次公示，网址</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"http://www.gscxhj.com/htm/20203/13_1243.htm。第一次公示截图见图1。" </w:instrText>
      </w:r>
      <w:r>
        <w:rPr>
          <w:rFonts w:hint="default" w:ascii="Times New Roman" w:hAnsi="Times New Roman" w:cs="Times New Roman"/>
          <w:color w:val="auto"/>
        </w:rPr>
        <w:fldChar w:fldCharType="separate"/>
      </w:r>
      <w:r>
        <w:rPr>
          <w:rFonts w:hint="default" w:ascii="Times New Roman" w:hAnsi="Times New Roman" w:cs="Times New Roman"/>
          <w:color w:val="auto"/>
        </w:rPr>
        <w:t>http://xbsthjgc.com/col_tzgg/202311/2EFD529C812C39D5750AB799824E2002.htm</w:t>
      </w:r>
      <w:r>
        <w:rPr>
          <w:rFonts w:hint="default" w:ascii="Times New Roman" w:hAnsi="Times New Roman" w:cs="Times New Roman"/>
          <w:color w:val="auto"/>
          <w:u w:val="single"/>
        </w:rPr>
        <w:t>l</w:t>
      </w:r>
      <w:r>
        <w:rPr>
          <w:rStyle w:val="18"/>
          <w:rFonts w:hint="default" w:ascii="Times New Roman" w:hAnsi="Times New Roman" w:cs="Times New Roman"/>
          <w:bCs/>
          <w:color w:val="auto"/>
        </w:rPr>
        <w:t>。第一次公示截图见图1。</w:t>
      </w:r>
      <w:r>
        <w:rPr>
          <w:rStyle w:val="18"/>
          <w:rFonts w:hint="default" w:ascii="Times New Roman" w:hAnsi="Times New Roman" w:cs="Times New Roman"/>
          <w:bCs/>
          <w:color w:val="auto"/>
        </w:rPr>
        <w:fldChar w:fldCharType="end"/>
      </w:r>
    </w:p>
    <w:p>
      <w:pPr>
        <w:spacing w:line="0" w:lineRule="atLeast"/>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spacing w:line="0" w:lineRule="atLeast"/>
        <w:ind w:firstLine="482"/>
        <w:jc w:val="center"/>
        <w:rPr>
          <w:rFonts w:hint="default" w:ascii="Times New Roman" w:hAnsi="Times New Roman" w:cs="Times New Roman"/>
          <w:b/>
          <w:bCs/>
          <w:color w:val="auto"/>
        </w:rPr>
      </w:pPr>
    </w:p>
    <w:p>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drawing>
          <wp:inline distT="0" distB="0" distL="114300" distR="114300">
            <wp:extent cx="5295900" cy="7952105"/>
            <wp:effectExtent l="0" t="0" r="0" b="10795"/>
            <wp:docPr id="1" name="图片 1" descr="64dfce5b74388d8df4f7057697a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dfce5b74388d8df4f7057697ae224"/>
                    <pic:cNvPicPr>
                      <a:picLocks noChangeAspect="1"/>
                    </pic:cNvPicPr>
                  </pic:nvPicPr>
                  <pic:blipFill>
                    <a:blip r:embed="rId4"/>
                    <a:stretch>
                      <a:fillRect/>
                    </a:stretch>
                  </pic:blipFill>
                  <pic:spPr>
                    <a:xfrm>
                      <a:off x="0" y="0"/>
                      <a:ext cx="5295900" cy="7952105"/>
                    </a:xfrm>
                    <a:prstGeom prst="rect">
                      <a:avLst/>
                    </a:prstGeom>
                  </pic:spPr>
                </pic:pic>
              </a:graphicData>
            </a:graphic>
          </wp:inline>
        </w:drawing>
      </w:r>
    </w:p>
    <w:p>
      <w:pPr>
        <w:spacing w:line="0" w:lineRule="atLeast"/>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图1   第一次</w:t>
      </w:r>
      <w:r>
        <w:rPr>
          <w:rFonts w:hint="default" w:ascii="Times New Roman" w:hAnsi="Times New Roman" w:cs="Times New Roman"/>
          <w:b/>
          <w:bCs/>
          <w:color w:val="auto"/>
          <w:lang w:eastAsia="zh-CN"/>
        </w:rPr>
        <w:t>网络</w:t>
      </w:r>
      <w:r>
        <w:rPr>
          <w:rFonts w:hint="default" w:ascii="Times New Roman" w:hAnsi="Times New Roman" w:cs="Times New Roman"/>
          <w:b/>
          <w:bCs/>
          <w:color w:val="auto"/>
        </w:rPr>
        <w:t>公示截图</w:t>
      </w:r>
    </w:p>
    <w:p>
      <w:pPr>
        <w:spacing w:before="156" w:beforeLines="50"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（2）载体选取符合性分析</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依据《公参办法》第九条：“建设单位应当在确定环境影响报告书编制单位后7个工作日内，通过其网站、建设项目所在地公共媒体网站或者建设项目所在地相关政府网站（以下统称网络平台），公开相关信</w:t>
      </w:r>
      <w:r>
        <w:rPr>
          <w:rFonts w:hint="default" w:ascii="Times New Roman" w:hAnsi="Times New Roman" w:cs="Times New Roman"/>
          <w:bCs/>
          <w:color w:val="auto"/>
          <w:kern w:val="2"/>
        </w:rPr>
        <w:t>息</w:t>
      </w:r>
      <w:r>
        <w:rPr>
          <w:rFonts w:hint="default" w:ascii="Times New Roman" w:hAnsi="Times New Roman" w:cs="Times New Roman"/>
          <w:bCs/>
          <w:color w:val="auto"/>
          <w:kern w:val="2"/>
          <w:lang w:eastAsia="zh-CN"/>
        </w:rPr>
        <w:t>”</w:t>
      </w:r>
      <w:r>
        <w:rPr>
          <w:rFonts w:hint="default" w:ascii="Times New Roman" w:hAnsi="Times New Roman" w:cs="Times New Roman"/>
          <w:bCs/>
          <w:color w:val="auto"/>
          <w:kern w:val="2"/>
        </w:rPr>
        <w:t>。</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w:t>
      </w:r>
      <w:r>
        <w:rPr>
          <w:rFonts w:hint="default" w:ascii="Times New Roman" w:hAnsi="Times New Roman" w:cs="Times New Roman"/>
          <w:bCs/>
          <w:color w:val="auto"/>
        </w:rPr>
        <w:t>网站</w:t>
      </w:r>
      <w:r>
        <w:rPr>
          <w:rFonts w:hint="default" w:ascii="Times New Roman" w:hAnsi="Times New Roman" w:cs="Times New Roman"/>
          <w:bCs/>
          <w:color w:val="auto"/>
          <w:kern w:val="2"/>
        </w:rPr>
        <w:t>是本项目</w:t>
      </w:r>
      <w:r>
        <w:rPr>
          <w:rFonts w:hint="default" w:ascii="Times New Roman" w:hAnsi="Times New Roman" w:cs="Times New Roman"/>
          <w:bCs/>
          <w:color w:val="auto"/>
          <w:kern w:val="2"/>
          <w:lang w:val="en-US" w:eastAsia="zh-CN"/>
        </w:rPr>
        <w:t>环境影响评价报告书编制单位</w:t>
      </w:r>
      <w:r>
        <w:rPr>
          <w:rFonts w:hint="default" w:ascii="Times New Roman" w:hAnsi="Times New Roman" w:cs="Times New Roman"/>
          <w:bCs/>
          <w:color w:val="auto"/>
          <w:kern w:val="2"/>
        </w:rPr>
        <w:t>网站，</w:t>
      </w:r>
      <w:r>
        <w:rPr>
          <w:rFonts w:hint="default" w:ascii="Times New Roman" w:hAnsi="Times New Roman" w:cs="Times New Roman"/>
          <w:bCs/>
          <w:color w:val="auto"/>
          <w:kern w:val="2"/>
        </w:rPr>
        <w:t>202</w:t>
      </w:r>
      <w:r>
        <w:rPr>
          <w:rFonts w:hint="default" w:ascii="Times New Roman" w:hAnsi="Times New Roman" w:cs="Times New Roman"/>
          <w:bCs/>
          <w:color w:val="auto"/>
          <w:kern w:val="2"/>
          <w:lang w:val="en-US" w:eastAsia="zh-CN"/>
        </w:rPr>
        <w:t>3</w:t>
      </w:r>
      <w:r>
        <w:rPr>
          <w:rFonts w:hint="default" w:ascii="Times New Roman" w:hAnsi="Times New Roman" w:cs="Times New Roman"/>
          <w:bCs/>
          <w:color w:val="auto"/>
          <w:kern w:val="2"/>
        </w:rPr>
        <w:t>年</w:t>
      </w:r>
      <w:r>
        <w:rPr>
          <w:rFonts w:hint="default" w:ascii="Times New Roman" w:hAnsi="Times New Roman" w:cs="Times New Roman"/>
          <w:bCs/>
          <w:color w:val="auto"/>
          <w:kern w:val="2"/>
          <w:lang w:val="en-US" w:eastAsia="zh-CN"/>
        </w:rPr>
        <w:t>11</w:t>
      </w:r>
      <w:r>
        <w:rPr>
          <w:rFonts w:hint="default" w:ascii="Times New Roman" w:hAnsi="Times New Roman" w:cs="Times New Roman"/>
          <w:bCs/>
          <w:color w:val="auto"/>
          <w:kern w:val="2"/>
        </w:rPr>
        <w:t>月</w:t>
      </w:r>
      <w:r>
        <w:rPr>
          <w:rFonts w:hint="default" w:ascii="Times New Roman" w:hAnsi="Times New Roman" w:cs="Times New Roman"/>
          <w:bCs/>
          <w:color w:val="auto"/>
          <w:kern w:val="2"/>
          <w:lang w:val="en-US" w:eastAsia="zh-CN"/>
        </w:rPr>
        <w:t>14</w:t>
      </w:r>
      <w:r>
        <w:rPr>
          <w:rFonts w:hint="default" w:ascii="Times New Roman" w:hAnsi="Times New Roman" w:cs="Times New Roman"/>
          <w:bCs/>
          <w:color w:val="auto"/>
          <w:kern w:val="2"/>
        </w:rPr>
        <w:t>日</w:t>
      </w:r>
      <w:r>
        <w:rPr>
          <w:rFonts w:hint="default" w:ascii="Times New Roman" w:hAnsi="Times New Roman" w:cs="Times New Roman"/>
          <w:bCs/>
          <w:color w:val="auto"/>
          <w:kern w:val="2"/>
        </w:rPr>
        <w:t>在报告</w:t>
      </w:r>
      <w:r>
        <w:rPr>
          <w:rFonts w:hint="default" w:ascii="Times New Roman" w:hAnsi="Times New Roman" w:cs="Times New Roman"/>
          <w:bCs/>
          <w:color w:val="auto"/>
          <w:kern w:val="2"/>
        </w:rPr>
        <w:t>书</w:t>
      </w:r>
      <w:r>
        <w:rPr>
          <w:rFonts w:hint="default" w:ascii="Times New Roman" w:hAnsi="Times New Roman" w:cs="Times New Roman"/>
          <w:bCs/>
          <w:color w:val="auto"/>
          <w:kern w:val="2"/>
        </w:rPr>
        <w:t>编制初期</w:t>
      </w:r>
      <w:r>
        <w:rPr>
          <w:rFonts w:hint="default" w:ascii="Times New Roman" w:hAnsi="Times New Roman" w:cs="Times New Roman"/>
          <w:bCs/>
          <w:color w:val="auto"/>
          <w:kern w:val="2"/>
          <w:lang w:eastAsia="zh-CN"/>
        </w:rPr>
        <w:t>，</w:t>
      </w:r>
      <w:r>
        <w:rPr>
          <w:rFonts w:hint="default" w:ascii="Times New Roman" w:hAnsi="Times New Roman" w:cs="Times New Roman"/>
          <w:bCs/>
          <w:color w:val="auto"/>
          <w:kern w:val="2"/>
          <w:lang w:val="en-US" w:eastAsia="zh-CN"/>
        </w:rPr>
        <w:t>建设单位</w:t>
      </w:r>
      <w:r>
        <w:rPr>
          <w:rFonts w:hint="default" w:ascii="Times New Roman" w:hAnsi="Times New Roman" w:cs="Times New Roman"/>
          <w:bCs/>
          <w:color w:val="auto"/>
          <w:kern w:val="2"/>
        </w:rPr>
        <w:t>在其网站进行了本项目第一次公示，公示时间为10个工作日，符合《建设项目环境影响评价公众参与办法》</w:t>
      </w:r>
      <w:r>
        <w:rPr>
          <w:rFonts w:hint="default" w:ascii="Times New Roman" w:hAnsi="Times New Roman" w:cs="Times New Roman"/>
          <w:bCs/>
          <w:color w:val="auto"/>
          <w:kern w:val="2"/>
        </w:rPr>
        <w:t>要求。</w:t>
      </w:r>
    </w:p>
    <w:p>
      <w:pPr>
        <w:spacing w:line="360" w:lineRule="auto"/>
        <w:jc w:val="left"/>
        <w:outlineLvl w:val="1"/>
        <w:rPr>
          <w:rFonts w:hint="default" w:ascii="Times New Roman" w:hAnsi="Times New Roman" w:cs="Times New Roman" w:eastAsiaTheme="majorEastAsia"/>
          <w:b/>
          <w:color w:val="auto"/>
          <w:kern w:val="2"/>
        </w:rPr>
      </w:pPr>
      <w:r>
        <w:rPr>
          <w:rFonts w:hint="default" w:ascii="Times New Roman" w:hAnsi="Times New Roman" w:cs="Times New Roman" w:eastAsiaTheme="majorEastAsia"/>
          <w:b/>
          <w:color w:val="auto"/>
          <w:kern w:val="2"/>
        </w:rPr>
        <w:t>2.3公众提出意见情况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首次公示为10个工作日，公示期间未收到与本项目环境影响评价有关的意见和建议。</w:t>
      </w:r>
    </w:p>
    <w:p>
      <w:pPr>
        <w:spacing w:line="360" w:lineRule="auto"/>
        <w:jc w:val="left"/>
        <w:outlineLvl w:val="0"/>
        <w:rPr>
          <w:rFonts w:hint="default" w:ascii="Times New Roman" w:hAnsi="Times New Roman" w:cs="Times New Roman" w:eastAsiaTheme="majorEastAsia"/>
          <w:b/>
          <w:color w:val="auto"/>
          <w:kern w:val="2"/>
          <w:sz w:val="28"/>
          <w:szCs w:val="28"/>
        </w:rPr>
      </w:pPr>
      <w:r>
        <w:rPr>
          <w:rFonts w:hint="default" w:ascii="Times New Roman" w:hAnsi="Times New Roman" w:cs="Times New Roman" w:eastAsiaTheme="majorEastAsia"/>
          <w:b/>
          <w:color w:val="auto"/>
          <w:kern w:val="2"/>
          <w:sz w:val="28"/>
          <w:szCs w:val="28"/>
        </w:rPr>
        <w:t>3、征求意见稿公示情况</w:t>
      </w:r>
    </w:p>
    <w:p>
      <w:pPr>
        <w:spacing w:line="360" w:lineRule="auto"/>
        <w:jc w:val="left"/>
        <w:outlineLvl w:val="1"/>
        <w:rPr>
          <w:rFonts w:hint="default" w:ascii="Times New Roman" w:hAnsi="Times New Roman" w:cs="Times New Roman" w:eastAsiaTheme="majorEastAsia"/>
          <w:b/>
          <w:color w:val="auto"/>
          <w:kern w:val="2"/>
        </w:rPr>
      </w:pPr>
      <w:r>
        <w:rPr>
          <w:rFonts w:hint="default" w:ascii="Times New Roman" w:hAnsi="Times New Roman" w:cs="Times New Roman" w:eastAsiaTheme="majorEastAsia"/>
          <w:b/>
          <w:color w:val="auto"/>
          <w:kern w:val="2"/>
        </w:rPr>
        <w:t>3.1公开内容及时限</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rPr>
        <w:t>按照《建设项目环境影响评价公众参</w:t>
      </w:r>
      <w:r>
        <w:rPr>
          <w:rFonts w:hint="default" w:ascii="Times New Roman" w:hAnsi="Times New Roman" w:cs="Times New Roman"/>
          <w:bCs/>
          <w:color w:val="auto"/>
        </w:rPr>
        <w:t>与办法》要求，</w:t>
      </w:r>
      <w:r>
        <w:rPr>
          <w:rFonts w:hint="default" w:ascii="Times New Roman" w:hAnsi="Times New Roman" w:cs="Times New Roman"/>
          <w:bCs/>
          <w:color w:val="auto"/>
        </w:rPr>
        <w:t>于</w:t>
      </w:r>
      <w:r>
        <w:rPr>
          <w:rFonts w:hint="default" w:ascii="Times New Roman" w:hAnsi="Times New Roman" w:cs="Times New Roman"/>
          <w:color w:val="auto"/>
        </w:rPr>
        <w:t>20</w:t>
      </w: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1</w:t>
      </w:r>
      <w:r>
        <w:rPr>
          <w:rFonts w:hint="default" w:ascii="Times New Roman" w:hAnsi="Times New Roman" w:cs="Times New Roman"/>
          <w:color w:val="auto"/>
        </w:rPr>
        <w:t>日</w:t>
      </w:r>
      <w:r>
        <w:rPr>
          <w:rFonts w:hint="default" w:ascii="Times New Roman" w:hAnsi="Times New Roman" w:cs="Times New Roman"/>
          <w:bCs/>
          <w:color w:val="auto"/>
        </w:rPr>
        <w:t>在</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w:t>
      </w:r>
      <w:r>
        <w:rPr>
          <w:rFonts w:hint="default" w:ascii="Times New Roman" w:hAnsi="Times New Roman" w:cs="Times New Roman"/>
          <w:bCs/>
          <w:color w:val="auto"/>
        </w:rPr>
        <w:t>网站进行了</w:t>
      </w:r>
      <w:r>
        <w:rPr>
          <w:rFonts w:hint="default" w:ascii="Times New Roman" w:hAnsi="Times New Roman" w:cs="Times New Roman"/>
          <w:bCs/>
          <w:color w:val="auto"/>
          <w:lang w:val="en-US" w:eastAsia="zh-CN"/>
        </w:rPr>
        <w:t>网络</w:t>
      </w:r>
      <w:r>
        <w:rPr>
          <w:rFonts w:hint="default" w:ascii="Times New Roman" w:hAnsi="Times New Roman" w:cs="Times New Roman"/>
          <w:bCs/>
          <w:color w:val="auto"/>
        </w:rPr>
        <w:t>第二次公示</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公示期间</w:t>
      </w:r>
      <w:r>
        <w:rPr>
          <w:rFonts w:hint="default" w:ascii="Times New Roman" w:hAnsi="Times New Roman" w:cs="Times New Roman"/>
          <w:bCs/>
          <w:color w:val="auto"/>
        </w:rPr>
        <w:t>于</w:t>
      </w:r>
      <w:r>
        <w:rPr>
          <w:rFonts w:hint="default" w:ascii="Times New Roman" w:hAnsi="Times New Roman" w:cs="Times New Roman"/>
          <w:color w:val="auto"/>
        </w:rPr>
        <w:t>20</w:t>
      </w: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5</w:t>
      </w:r>
      <w:r>
        <w:rPr>
          <w:rFonts w:hint="default" w:ascii="Times New Roman" w:hAnsi="Times New Roman" w:cs="Times New Roman"/>
          <w:color w:val="auto"/>
        </w:rPr>
        <w:t>日</w:t>
      </w:r>
      <w:r>
        <w:rPr>
          <w:rFonts w:hint="default" w:ascii="Times New Roman" w:hAnsi="Times New Roman" w:cs="Times New Roman"/>
          <w:color w:val="auto"/>
          <w:lang w:eastAsia="zh-CN"/>
        </w:rPr>
        <w:t>、</w:t>
      </w:r>
      <w:r>
        <w:rPr>
          <w:rFonts w:hint="default" w:ascii="Times New Roman" w:hAnsi="Times New Roman" w:cs="Times New Roman"/>
          <w:color w:val="auto"/>
        </w:rPr>
        <w:t>20</w:t>
      </w: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7</w:t>
      </w:r>
      <w:r>
        <w:rPr>
          <w:rFonts w:hint="default" w:ascii="Times New Roman" w:hAnsi="Times New Roman" w:cs="Times New Roman"/>
          <w:color w:val="auto"/>
        </w:rPr>
        <w:t>日在</w:t>
      </w:r>
      <w:bookmarkStart w:id="2" w:name="_Hlk37431064"/>
      <w:r>
        <w:rPr>
          <w:rFonts w:hint="default" w:ascii="Times New Roman" w:hAnsi="Times New Roman" w:cs="Times New Roman"/>
          <w:color w:val="auto"/>
          <w:lang w:val="en-US" w:eastAsia="zh-CN"/>
        </w:rPr>
        <w:t>张掖</w:t>
      </w:r>
      <w:r>
        <w:rPr>
          <w:rFonts w:hint="default" w:ascii="Times New Roman" w:hAnsi="Times New Roman" w:cs="Times New Roman"/>
          <w:color w:val="auto"/>
          <w:lang w:eastAsia="zh-CN"/>
        </w:rPr>
        <w:t>日报</w:t>
      </w:r>
      <w:bookmarkEnd w:id="2"/>
      <w:r>
        <w:rPr>
          <w:rFonts w:hint="default" w:ascii="Times New Roman" w:hAnsi="Times New Roman" w:cs="Times New Roman"/>
          <w:bCs/>
          <w:color w:val="auto"/>
        </w:rPr>
        <w:t>进行</w:t>
      </w:r>
      <w:r>
        <w:rPr>
          <w:rFonts w:hint="default" w:ascii="Times New Roman" w:hAnsi="Times New Roman" w:cs="Times New Roman"/>
          <w:bCs/>
          <w:color w:val="auto"/>
          <w:lang w:val="en-US" w:eastAsia="zh-CN"/>
        </w:rPr>
        <w:t>两次报纸</w:t>
      </w:r>
      <w:r>
        <w:rPr>
          <w:rFonts w:hint="default" w:ascii="Times New Roman" w:hAnsi="Times New Roman" w:cs="Times New Roman"/>
          <w:bCs/>
          <w:color w:val="auto"/>
          <w:lang w:eastAsia="zh-CN"/>
        </w:rPr>
        <w:t>公示</w:t>
      </w:r>
      <w:r>
        <w:rPr>
          <w:rFonts w:hint="default" w:ascii="Times New Roman" w:hAnsi="Times New Roman" w:cs="Times New Roman"/>
          <w:bCs/>
          <w:color w:val="auto"/>
        </w:rPr>
        <w:t>。</w:t>
      </w:r>
      <w:r>
        <w:rPr>
          <w:rFonts w:hint="default" w:ascii="Times New Roman" w:hAnsi="Times New Roman" w:cs="Times New Roman"/>
          <w:bCs/>
          <w:color w:val="auto"/>
          <w:kern w:val="2"/>
        </w:rPr>
        <w:t>公示期间环评报告书完成征求意见稿</w:t>
      </w:r>
      <w:r>
        <w:rPr>
          <w:rFonts w:hint="default" w:ascii="Times New Roman" w:hAnsi="Times New Roman" w:cs="Times New Roman"/>
          <w:bCs/>
          <w:color w:val="auto"/>
          <w:kern w:val="2"/>
        </w:rPr>
        <w:t>，公示内容主要为</w:t>
      </w:r>
      <w:r>
        <w:rPr>
          <w:rFonts w:hint="default" w:ascii="Times New Roman" w:hAnsi="Times New Roman" w:cs="Times New Roman"/>
          <w:bCs/>
          <w:color w:val="auto"/>
          <w:kern w:val="2"/>
        </w:rPr>
        <w:t>境影响报告书征求意见稿全文的网络链接及查阅纸质报告书的方式和途径</w:t>
      </w:r>
      <w:r>
        <w:rPr>
          <w:rFonts w:hint="default" w:ascii="Times New Roman" w:hAnsi="Times New Roman" w:cs="Times New Roman"/>
          <w:bCs/>
          <w:color w:val="auto"/>
          <w:kern w:val="2"/>
        </w:rPr>
        <w:t>、</w:t>
      </w:r>
      <w:r>
        <w:rPr>
          <w:rFonts w:hint="default" w:ascii="Times New Roman" w:hAnsi="Times New Roman" w:cs="Times New Roman"/>
          <w:bCs/>
          <w:color w:val="auto"/>
          <w:kern w:val="2"/>
        </w:rPr>
        <w:t>征求意见的公众范围</w:t>
      </w:r>
      <w:r>
        <w:rPr>
          <w:rFonts w:hint="default" w:ascii="Times New Roman" w:hAnsi="Times New Roman" w:cs="Times New Roman"/>
          <w:bCs/>
          <w:color w:val="auto"/>
          <w:kern w:val="2"/>
        </w:rPr>
        <w:t>、</w:t>
      </w:r>
      <w:r>
        <w:rPr>
          <w:rFonts w:hint="default" w:ascii="Times New Roman" w:hAnsi="Times New Roman" w:cs="Times New Roman"/>
          <w:bCs/>
          <w:color w:val="auto"/>
          <w:kern w:val="2"/>
        </w:rPr>
        <w:t>公众意见表的网络链接</w:t>
      </w:r>
      <w:r>
        <w:rPr>
          <w:rFonts w:hint="default" w:ascii="Times New Roman" w:hAnsi="Times New Roman" w:cs="Times New Roman"/>
          <w:bCs/>
          <w:color w:val="auto"/>
          <w:kern w:val="2"/>
        </w:rPr>
        <w:t>、</w:t>
      </w:r>
      <w:r>
        <w:rPr>
          <w:rFonts w:hint="default" w:ascii="Times New Roman" w:hAnsi="Times New Roman" w:cs="Times New Roman"/>
          <w:bCs/>
          <w:color w:val="auto"/>
          <w:kern w:val="2"/>
        </w:rPr>
        <w:t>公众提出意见的方式和途径</w:t>
      </w:r>
      <w:r>
        <w:rPr>
          <w:rFonts w:hint="default" w:ascii="Times New Roman" w:hAnsi="Times New Roman" w:cs="Times New Roman"/>
          <w:bCs/>
          <w:color w:val="auto"/>
          <w:kern w:val="2"/>
        </w:rPr>
        <w:t>、</w:t>
      </w:r>
      <w:r>
        <w:rPr>
          <w:rFonts w:hint="default" w:ascii="Times New Roman" w:hAnsi="Times New Roman" w:cs="Times New Roman"/>
          <w:bCs/>
          <w:color w:val="auto"/>
          <w:kern w:val="2"/>
        </w:rPr>
        <w:t>公众提出意见的起止时间</w:t>
      </w:r>
      <w:r>
        <w:rPr>
          <w:rFonts w:hint="default" w:ascii="Times New Roman" w:hAnsi="Times New Roman" w:cs="Times New Roman"/>
          <w:bCs/>
          <w:color w:val="auto"/>
          <w:kern w:val="2"/>
        </w:rPr>
        <w:t>。</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公示发布之日起10个工作日内与建设单位或环评单位联系，反馈对本项目在环保方面的意见和建议。</w:t>
      </w:r>
    </w:p>
    <w:p>
      <w:pPr>
        <w:spacing w:line="360" w:lineRule="auto"/>
        <w:ind w:firstLine="480" w:firstLineChars="200"/>
        <w:jc w:val="left"/>
        <w:outlineLvl w:val="1"/>
        <w:rPr>
          <w:rFonts w:hint="default" w:ascii="Times New Roman" w:hAnsi="Times New Roman" w:cs="Times New Roman" w:eastAsiaTheme="majorEastAsia"/>
          <w:b/>
          <w:color w:val="auto"/>
          <w:kern w:val="2"/>
        </w:rPr>
      </w:pPr>
      <w:r>
        <w:rPr>
          <w:rFonts w:hint="default" w:ascii="Times New Roman" w:hAnsi="Times New Roman" w:cs="Times New Roman" w:eastAsiaTheme="majorEastAsia"/>
          <w:b/>
          <w:color w:val="auto"/>
          <w:kern w:val="2"/>
        </w:rPr>
        <w:t>3.2公示方式</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（1）</w:t>
      </w:r>
      <w:r>
        <w:rPr>
          <w:rFonts w:hint="default" w:ascii="Times New Roman" w:hAnsi="Times New Roman" w:cs="Times New Roman"/>
          <w:bCs/>
          <w:color w:val="auto"/>
          <w:kern w:val="2"/>
        </w:rPr>
        <w:t>报纸</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①载体选取的符合性分析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张掖</w:t>
      </w:r>
      <w:r>
        <w:rPr>
          <w:rFonts w:hint="default" w:ascii="Times New Roman" w:hAnsi="Times New Roman" w:cs="Times New Roman"/>
          <w:color w:val="auto"/>
        </w:rPr>
        <w:t>日报</w:t>
      </w:r>
      <w:r>
        <w:rPr>
          <w:rFonts w:hint="default" w:ascii="Times New Roman" w:hAnsi="Times New Roman" w:cs="Times New Roman"/>
          <w:color w:val="auto"/>
        </w:rPr>
        <w:t>》是市委的机关报，承担着宣传中央、省委，特别是</w:t>
      </w:r>
      <w:r>
        <w:rPr>
          <w:rFonts w:hint="default" w:ascii="Times New Roman" w:hAnsi="Times New Roman" w:cs="Times New Roman"/>
          <w:color w:val="auto"/>
          <w:lang w:eastAsia="zh-CN"/>
        </w:rPr>
        <w:t>市</w:t>
      </w:r>
      <w:r>
        <w:rPr>
          <w:rFonts w:hint="default" w:ascii="Times New Roman" w:hAnsi="Times New Roman" w:cs="Times New Roman"/>
          <w:color w:val="auto"/>
        </w:rPr>
        <w:t>委、</w:t>
      </w:r>
      <w:r>
        <w:rPr>
          <w:rFonts w:hint="default" w:ascii="Times New Roman" w:hAnsi="Times New Roman" w:cs="Times New Roman"/>
          <w:color w:val="auto"/>
          <w:lang w:eastAsia="zh-CN"/>
        </w:rPr>
        <w:t>市</w:t>
      </w:r>
      <w:r>
        <w:rPr>
          <w:rFonts w:hint="default" w:ascii="Times New Roman" w:hAnsi="Times New Roman" w:cs="Times New Roman"/>
          <w:color w:val="auto"/>
        </w:rPr>
        <w:t>政府大政方针，重大决策和工作部署的重要责任，服务</w:t>
      </w:r>
      <w:r>
        <w:rPr>
          <w:rFonts w:hint="default" w:ascii="Times New Roman" w:hAnsi="Times New Roman" w:cs="Times New Roman"/>
          <w:color w:val="auto"/>
          <w:lang w:val="en-US" w:eastAsia="zh-CN"/>
        </w:rPr>
        <w:t>张掖</w:t>
      </w:r>
      <w:r>
        <w:rPr>
          <w:rFonts w:hint="default" w:ascii="Times New Roman" w:hAnsi="Times New Roman" w:cs="Times New Roman"/>
          <w:color w:val="auto"/>
        </w:rPr>
        <w:t>地区广大读者，是</w:t>
      </w:r>
      <w:r>
        <w:rPr>
          <w:rFonts w:hint="default" w:ascii="Times New Roman" w:hAnsi="Times New Roman" w:cs="Times New Roman"/>
          <w:color w:val="auto"/>
          <w:lang w:val="en-US" w:eastAsia="zh-CN"/>
        </w:rPr>
        <w:t>张掖</w:t>
      </w:r>
      <w:r>
        <w:rPr>
          <w:rFonts w:hint="default" w:ascii="Times New Roman" w:hAnsi="Times New Roman" w:cs="Times New Roman"/>
          <w:color w:val="auto"/>
        </w:rPr>
        <w:t>的主流媒体。</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②登报公示情况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lang w:val="en-US" w:eastAsia="zh-CN"/>
        </w:rPr>
        <w:t>龙源（张掖）新能源发展有限公司</w:t>
      </w:r>
      <w:r>
        <w:rPr>
          <w:rFonts w:hint="default" w:ascii="Times New Roman" w:hAnsi="Times New Roman" w:cs="Times New Roman"/>
          <w:bCs/>
          <w:color w:val="auto"/>
        </w:rPr>
        <w:t>于</w:t>
      </w:r>
      <w:r>
        <w:rPr>
          <w:rFonts w:hint="default" w:ascii="Times New Roman" w:hAnsi="Times New Roman" w:cs="Times New Roman"/>
          <w:color w:val="auto"/>
        </w:rPr>
        <w:t>20</w:t>
      </w: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5</w:t>
      </w:r>
      <w:r>
        <w:rPr>
          <w:rFonts w:hint="default" w:ascii="Times New Roman" w:hAnsi="Times New Roman" w:cs="Times New Roman"/>
          <w:color w:val="auto"/>
        </w:rPr>
        <w:t>日、</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日</w:t>
      </w:r>
      <w:r>
        <w:rPr>
          <w:rFonts w:hint="default" w:ascii="Times New Roman" w:hAnsi="Times New Roman" w:cs="Times New Roman"/>
          <w:color w:val="auto"/>
        </w:rPr>
        <w:t>在</w:t>
      </w:r>
      <w:r>
        <w:rPr>
          <w:rFonts w:hint="default" w:ascii="Times New Roman" w:hAnsi="Times New Roman" w:cs="Times New Roman"/>
          <w:color w:val="auto"/>
          <w:lang w:val="en-US" w:eastAsia="zh-CN"/>
        </w:rPr>
        <w:t>张掖</w:t>
      </w:r>
      <w:r>
        <w:rPr>
          <w:rFonts w:hint="default" w:ascii="Times New Roman" w:hAnsi="Times New Roman" w:cs="Times New Roman"/>
          <w:color w:val="auto"/>
        </w:rPr>
        <w:t>日报</w:t>
      </w:r>
      <w:r>
        <w:rPr>
          <w:rFonts w:hint="default" w:ascii="Times New Roman" w:hAnsi="Times New Roman" w:cs="Times New Roman"/>
          <w:bCs/>
          <w:color w:val="auto"/>
          <w:kern w:val="2"/>
        </w:rPr>
        <w:t>发</w:t>
      </w:r>
      <w:r>
        <w:rPr>
          <w:rFonts w:hint="default" w:ascii="Times New Roman" w:hAnsi="Times New Roman" w:cs="Times New Roman"/>
          <w:bCs/>
          <w:color w:val="auto"/>
          <w:kern w:val="2"/>
        </w:rPr>
        <w:t>布了本项目环境影响评价</w:t>
      </w:r>
      <w:r>
        <w:rPr>
          <w:rFonts w:hint="default" w:ascii="Times New Roman" w:hAnsi="Times New Roman" w:cs="Times New Roman"/>
          <w:bCs/>
          <w:color w:val="auto"/>
          <w:kern w:val="2"/>
        </w:rPr>
        <w:t>信息两次公示</w:t>
      </w:r>
      <w:r>
        <w:rPr>
          <w:rFonts w:hint="default" w:ascii="Times New Roman" w:hAnsi="Times New Roman" w:cs="Times New Roman"/>
          <w:bCs/>
          <w:color w:val="auto"/>
          <w:kern w:val="2"/>
        </w:rPr>
        <w:t>。</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登报公示截图</w:t>
      </w:r>
      <w:r>
        <w:rPr>
          <w:rFonts w:hint="default" w:ascii="Times New Roman" w:hAnsi="Times New Roman" w:cs="Times New Roman"/>
          <w:bCs/>
          <w:color w:val="auto"/>
          <w:kern w:val="2"/>
        </w:rPr>
        <w:t>见</w:t>
      </w:r>
      <w:r>
        <w:rPr>
          <w:rFonts w:hint="default" w:ascii="Times New Roman" w:hAnsi="Times New Roman" w:cs="Times New Roman"/>
          <w:bCs/>
          <w:color w:val="auto"/>
          <w:kern w:val="2"/>
        </w:rPr>
        <w:t>图2</w:t>
      </w:r>
      <w:r>
        <w:rPr>
          <w:rFonts w:hint="default" w:ascii="Times New Roman" w:hAnsi="Times New Roman" w:cs="Times New Roman"/>
          <w:bCs/>
          <w:color w:val="auto"/>
          <w:kern w:val="2"/>
        </w:rPr>
        <w:t>。</w:t>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both"/>
        <w:textAlignment w:val="auto"/>
        <w:rPr>
          <w:rFonts w:hint="default" w:ascii="Times New Roman" w:hAnsi="Times New Roman" w:eastAsia="宋体" w:cs="Times New Roman"/>
          <w:b/>
          <w:bCs/>
          <w:color w:val="auto"/>
          <w:kern w:val="2"/>
          <w:highlight w:val="none"/>
          <w:lang w:eastAsia="zh-CN"/>
        </w:rPr>
      </w:pPr>
      <w:r>
        <w:rPr>
          <w:rFonts w:hint="default" w:ascii="Times New Roman" w:hAnsi="Times New Roman" w:eastAsia="宋体" w:cs="Times New Roman"/>
          <w:b/>
          <w:bCs/>
          <w:color w:val="auto"/>
          <w:kern w:val="2"/>
          <w:highlight w:val="none"/>
          <w:lang w:eastAsia="zh-CN"/>
        </w:rPr>
        <w:drawing>
          <wp:inline distT="0" distB="0" distL="114300" distR="114300">
            <wp:extent cx="5299075" cy="2929255"/>
            <wp:effectExtent l="0" t="0" r="15875" b="4445"/>
            <wp:docPr id="2" name="图片 2" descr="报纸1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纸1次公示"/>
                    <pic:cNvPicPr>
                      <a:picLocks noChangeAspect="1"/>
                    </pic:cNvPicPr>
                  </pic:nvPicPr>
                  <pic:blipFill>
                    <a:blip r:embed="rId5"/>
                    <a:stretch>
                      <a:fillRect/>
                    </a:stretch>
                  </pic:blipFill>
                  <pic:spPr>
                    <a:xfrm>
                      <a:off x="0" y="0"/>
                      <a:ext cx="5299075" cy="2929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hint="default" w:ascii="Times New Roman" w:hAnsi="Times New Roman" w:cs="Times New Roman"/>
          <w:b/>
          <w:bCs/>
          <w:color w:val="auto"/>
          <w:kern w:val="2"/>
          <w:highlight w:val="none"/>
        </w:rPr>
      </w:pPr>
      <w:r>
        <w:rPr>
          <w:rFonts w:hint="default" w:ascii="Times New Roman" w:hAnsi="Times New Roman" w:cs="Times New Roman"/>
          <w:b/>
          <w:bCs/>
          <w:color w:val="auto"/>
          <w:kern w:val="2"/>
          <w:highlight w:val="none"/>
        </w:rPr>
        <w:t>图</w:t>
      </w:r>
      <w:r>
        <w:rPr>
          <w:rFonts w:hint="default" w:ascii="Times New Roman" w:hAnsi="Times New Roman" w:cs="Times New Roman"/>
          <w:b/>
          <w:bCs/>
          <w:color w:val="auto"/>
          <w:kern w:val="2"/>
          <w:highlight w:val="none"/>
          <w:lang w:val="en-US" w:eastAsia="zh-CN"/>
        </w:rPr>
        <w:t>2</w:t>
      </w:r>
      <w:r>
        <w:rPr>
          <w:rFonts w:hint="default" w:ascii="Times New Roman" w:hAnsi="Times New Roman" w:cs="Times New Roman"/>
          <w:b/>
          <w:bCs/>
          <w:color w:val="auto"/>
          <w:kern w:val="2"/>
          <w:highlight w:val="none"/>
        </w:rPr>
        <w:t xml:space="preserve">  报纸</w:t>
      </w:r>
      <w:r>
        <w:rPr>
          <w:rFonts w:hint="default" w:ascii="Times New Roman" w:hAnsi="Times New Roman" w:cs="Times New Roman"/>
          <w:b/>
          <w:bCs/>
          <w:color w:val="auto"/>
          <w:kern w:val="2"/>
          <w:highlight w:val="none"/>
          <w:lang w:val="en-US" w:eastAsia="zh-CN"/>
        </w:rPr>
        <w:t>第一次</w:t>
      </w:r>
      <w:r>
        <w:rPr>
          <w:rFonts w:hint="default" w:ascii="Times New Roman" w:hAnsi="Times New Roman" w:cs="Times New Roman"/>
          <w:b/>
          <w:bCs/>
          <w:color w:val="auto"/>
          <w:kern w:val="2"/>
          <w:highlight w:val="none"/>
        </w:rPr>
        <w:t>公示截图</w:t>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hint="default" w:ascii="Times New Roman" w:hAnsi="Times New Roman" w:eastAsia="宋体" w:cs="Times New Roman"/>
          <w:b/>
          <w:bCs/>
          <w:color w:val="auto"/>
          <w:kern w:val="2"/>
          <w:highlight w:val="none"/>
          <w:lang w:eastAsia="zh-CN"/>
        </w:rPr>
      </w:pPr>
      <w:r>
        <w:rPr>
          <w:rFonts w:hint="default" w:ascii="Times New Roman" w:hAnsi="Times New Roman" w:eastAsia="宋体" w:cs="Times New Roman"/>
          <w:b/>
          <w:bCs/>
          <w:color w:val="auto"/>
          <w:kern w:val="2"/>
          <w:highlight w:val="none"/>
          <w:lang w:eastAsia="zh-CN"/>
        </w:rPr>
        <w:drawing>
          <wp:inline distT="0" distB="0" distL="114300" distR="114300">
            <wp:extent cx="5299075" cy="5033645"/>
            <wp:effectExtent l="0" t="0" r="15875" b="14605"/>
            <wp:docPr id="3" name="图片 3" descr="报纸2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2次公示"/>
                    <pic:cNvPicPr>
                      <a:picLocks noChangeAspect="1"/>
                    </pic:cNvPicPr>
                  </pic:nvPicPr>
                  <pic:blipFill>
                    <a:blip r:embed="rId6"/>
                    <a:stretch>
                      <a:fillRect/>
                    </a:stretch>
                  </pic:blipFill>
                  <pic:spPr>
                    <a:xfrm>
                      <a:off x="0" y="0"/>
                      <a:ext cx="5299075" cy="5033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6" w:beforeLines="50"/>
        <w:ind w:firstLine="0" w:firstLineChars="0"/>
        <w:jc w:val="center"/>
        <w:textAlignment w:val="auto"/>
        <w:rPr>
          <w:rFonts w:hint="default" w:ascii="Times New Roman" w:hAnsi="Times New Roman" w:cs="Times New Roman"/>
          <w:b/>
          <w:bCs/>
          <w:color w:val="auto"/>
          <w:kern w:val="2"/>
          <w:highlight w:val="none"/>
        </w:rPr>
      </w:pPr>
      <w:r>
        <w:rPr>
          <w:rFonts w:hint="default" w:ascii="Times New Roman" w:hAnsi="Times New Roman" w:cs="Times New Roman"/>
          <w:b/>
          <w:bCs/>
          <w:color w:val="auto"/>
          <w:kern w:val="2"/>
          <w:highlight w:val="none"/>
        </w:rPr>
        <w:t>图</w:t>
      </w:r>
      <w:r>
        <w:rPr>
          <w:rFonts w:hint="default" w:ascii="Times New Roman" w:hAnsi="Times New Roman" w:cs="Times New Roman"/>
          <w:b/>
          <w:bCs/>
          <w:color w:val="auto"/>
          <w:kern w:val="2"/>
          <w:highlight w:val="none"/>
          <w:lang w:val="en-US" w:eastAsia="zh-CN"/>
        </w:rPr>
        <w:t>3</w:t>
      </w:r>
      <w:r>
        <w:rPr>
          <w:rFonts w:hint="default" w:ascii="Times New Roman" w:hAnsi="Times New Roman" w:cs="Times New Roman"/>
          <w:b/>
          <w:bCs/>
          <w:color w:val="auto"/>
          <w:kern w:val="2"/>
          <w:highlight w:val="none"/>
        </w:rPr>
        <w:t xml:space="preserve">  报纸</w:t>
      </w:r>
      <w:r>
        <w:rPr>
          <w:rFonts w:hint="default" w:ascii="Times New Roman" w:hAnsi="Times New Roman" w:cs="Times New Roman"/>
          <w:b/>
          <w:bCs/>
          <w:color w:val="auto"/>
          <w:kern w:val="2"/>
          <w:highlight w:val="none"/>
          <w:lang w:val="en-US" w:eastAsia="zh-CN"/>
        </w:rPr>
        <w:t>第二次</w:t>
      </w:r>
      <w:r>
        <w:rPr>
          <w:rFonts w:hint="default" w:ascii="Times New Roman" w:hAnsi="Times New Roman" w:cs="Times New Roman"/>
          <w:b/>
          <w:bCs/>
          <w:color w:val="auto"/>
          <w:kern w:val="2"/>
          <w:highlight w:val="none"/>
        </w:rPr>
        <w:t>公示截图</w:t>
      </w:r>
    </w:p>
    <w:p>
      <w:pPr>
        <w:spacing w:before="156" w:beforeLines="50"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（2）</w:t>
      </w:r>
      <w:r>
        <w:rPr>
          <w:rFonts w:hint="default" w:ascii="Times New Roman" w:hAnsi="Times New Roman" w:cs="Times New Roman"/>
          <w:bCs/>
          <w:color w:val="auto"/>
          <w:kern w:val="2"/>
        </w:rPr>
        <w:t>网络</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1）载体选取的符合性分析</w:t>
      </w:r>
    </w:p>
    <w:p>
      <w:pPr>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color w:val="auto"/>
        </w:rPr>
        <w:t>依据《公参办法》第</w:t>
      </w:r>
      <w:r>
        <w:rPr>
          <w:rFonts w:hint="default" w:ascii="Times New Roman" w:hAnsi="Times New Roman" w:cs="Times New Roman"/>
          <w:color w:val="auto"/>
        </w:rPr>
        <w:t>十</w:t>
      </w:r>
      <w:r>
        <w:rPr>
          <w:rFonts w:hint="default" w:ascii="Times New Roman" w:hAnsi="Times New Roman" w:cs="Times New Roman"/>
          <w:color w:val="auto"/>
        </w:rPr>
        <w:t>条：</w:t>
      </w:r>
      <w:r>
        <w:rPr>
          <w:rFonts w:hint="default" w:ascii="Times New Roman" w:hAnsi="Times New Roman" w:cs="Times New Roman"/>
          <w:color w:val="auto"/>
        </w:rPr>
        <w:t>“建设项目环境影响报告书征求意见稿形成后，建设单位应当公开下列信息，征求与该建设项目环境影响有关的意见”。</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w:t>
      </w:r>
      <w:r>
        <w:rPr>
          <w:rFonts w:hint="default" w:ascii="Times New Roman" w:hAnsi="Times New Roman" w:cs="Times New Roman"/>
          <w:bCs/>
          <w:color w:val="auto"/>
        </w:rPr>
        <w:t>网站是本项目环评单位网站，</w:t>
      </w:r>
      <w:r>
        <w:rPr>
          <w:rFonts w:hint="default" w:ascii="Times New Roman" w:hAnsi="Times New Roman" w:cs="Times New Roman"/>
          <w:bCs/>
          <w:color w:val="auto"/>
          <w:lang w:val="en-US" w:eastAsia="zh-CN"/>
        </w:rPr>
        <w:t>龙源（张掖）新能源发展有限公司</w:t>
      </w:r>
      <w:r>
        <w:rPr>
          <w:rFonts w:hint="default" w:ascii="Times New Roman" w:hAnsi="Times New Roman" w:cs="Times New Roman"/>
          <w:bCs/>
          <w:color w:val="auto"/>
        </w:rPr>
        <w:t>于</w:t>
      </w:r>
      <w:r>
        <w:rPr>
          <w:rFonts w:hint="default" w:ascii="Times New Roman" w:hAnsi="Times New Roman" w:cs="Times New Roman"/>
          <w:bCs/>
          <w:color w:val="auto"/>
        </w:rPr>
        <w:t>202</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年</w:t>
      </w:r>
      <w:r>
        <w:rPr>
          <w:rFonts w:hint="default" w:ascii="Times New Roman" w:hAnsi="Times New Roman" w:cs="Times New Roman"/>
          <w:bCs/>
          <w:color w:val="auto"/>
          <w:lang w:val="en-US" w:eastAsia="zh-CN"/>
        </w:rPr>
        <w:t>12</w:t>
      </w:r>
      <w:r>
        <w:rPr>
          <w:rFonts w:hint="default" w:ascii="Times New Roman" w:hAnsi="Times New Roman" w:cs="Times New Roman"/>
          <w:bCs/>
          <w:color w:val="auto"/>
        </w:rPr>
        <w:t>月</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日</w:t>
      </w:r>
      <w:r>
        <w:rPr>
          <w:rFonts w:hint="default" w:ascii="Times New Roman" w:hAnsi="Times New Roman" w:cs="Times New Roman"/>
          <w:bCs/>
          <w:color w:val="auto"/>
        </w:rPr>
        <w:t>在报告</w:t>
      </w:r>
      <w:r>
        <w:rPr>
          <w:rFonts w:hint="default" w:ascii="Times New Roman" w:hAnsi="Times New Roman" w:cs="Times New Roman"/>
          <w:bCs/>
          <w:color w:val="auto"/>
        </w:rPr>
        <w:t>书</w:t>
      </w:r>
      <w:r>
        <w:rPr>
          <w:rFonts w:hint="default" w:ascii="Times New Roman" w:hAnsi="Times New Roman" w:cs="Times New Roman"/>
          <w:bCs/>
          <w:color w:val="auto"/>
          <w:lang w:val="en-US" w:eastAsia="zh-CN"/>
        </w:rPr>
        <w:t>征求意见稿完成后</w:t>
      </w:r>
      <w:r>
        <w:rPr>
          <w:rFonts w:hint="default" w:ascii="Times New Roman" w:hAnsi="Times New Roman" w:cs="Times New Roman"/>
          <w:bCs/>
          <w:color w:val="auto"/>
        </w:rPr>
        <w:t>在其网站进行了本项目第</w:t>
      </w:r>
      <w:r>
        <w:rPr>
          <w:rFonts w:hint="default" w:ascii="Times New Roman" w:hAnsi="Times New Roman" w:cs="Times New Roman"/>
          <w:bCs/>
          <w:color w:val="auto"/>
          <w:lang w:val="en-US" w:eastAsia="zh-CN"/>
        </w:rPr>
        <w:t>二</w:t>
      </w:r>
      <w:r>
        <w:rPr>
          <w:rFonts w:hint="default" w:ascii="Times New Roman" w:hAnsi="Times New Roman" w:cs="Times New Roman"/>
          <w:bCs/>
          <w:color w:val="auto"/>
        </w:rPr>
        <w:t>次公示，公示时间为10个工作日，符合《建设项目环境影响评价公众参与办法》</w:t>
      </w:r>
      <w:r>
        <w:rPr>
          <w:rFonts w:hint="default" w:ascii="Times New Roman" w:hAnsi="Times New Roman" w:cs="Times New Roman"/>
          <w:bCs/>
          <w:color w:val="auto"/>
        </w:rPr>
        <w:t>要求。</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2）网络公示情况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bCs/>
          <w:color w:val="auto"/>
          <w:lang w:val="en-US" w:eastAsia="zh-CN"/>
        </w:rPr>
        <w:t>龙源（张掖）新能源发展有限公司</w:t>
      </w:r>
      <w:r>
        <w:rPr>
          <w:rFonts w:hint="default" w:ascii="Times New Roman" w:hAnsi="Times New Roman" w:cs="Times New Roman"/>
          <w:color w:val="auto"/>
        </w:rPr>
        <w:t>于202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1</w:t>
      </w:r>
      <w:r>
        <w:rPr>
          <w:rFonts w:hint="default" w:ascii="Times New Roman" w:hAnsi="Times New Roman" w:cs="Times New Roman"/>
          <w:color w:val="auto"/>
        </w:rPr>
        <w:t>日在</w:t>
      </w:r>
      <w:r>
        <w:rPr>
          <w:rFonts w:hint="default" w:ascii="Times New Roman" w:hAnsi="Times New Roman" w:cs="Times New Roman"/>
          <w:bCs/>
          <w:color w:val="auto"/>
          <w:lang w:val="en-US" w:eastAsia="zh-CN"/>
        </w:rPr>
        <w:t>西部（</w:t>
      </w:r>
      <w:r>
        <w:rPr>
          <w:rFonts w:hint="default" w:ascii="Times New Roman" w:hAnsi="Times New Roman" w:cs="Times New Roman"/>
          <w:bCs/>
          <w:color w:val="auto"/>
        </w:rPr>
        <w:t>甘肃</w:t>
      </w:r>
      <w:r>
        <w:rPr>
          <w:rFonts w:hint="default" w:ascii="Times New Roman" w:hAnsi="Times New Roman" w:cs="Times New Roman"/>
          <w:bCs/>
          <w:color w:val="auto"/>
          <w:lang w:val="en-US" w:eastAsia="zh-CN"/>
        </w:rPr>
        <w:t>）生态环境工程</w:t>
      </w:r>
      <w:r>
        <w:rPr>
          <w:rFonts w:hint="default" w:ascii="Times New Roman" w:hAnsi="Times New Roman" w:cs="Times New Roman"/>
          <w:bCs/>
          <w:color w:val="auto"/>
        </w:rPr>
        <w:t>有限公司</w:t>
      </w:r>
      <w:r>
        <w:rPr>
          <w:rFonts w:hint="default" w:ascii="Times New Roman" w:hAnsi="Times New Roman" w:cs="Times New Roman"/>
          <w:color w:val="auto"/>
        </w:rPr>
        <w:t>网站（</w:t>
      </w:r>
      <w:r>
        <w:rPr>
          <w:rFonts w:hint="default" w:ascii="Times New Roman" w:hAnsi="Times New Roman" w:cs="Times New Roman"/>
          <w:color w:val="auto"/>
        </w:rPr>
        <w:t>http://xbsthjgc.com/col_tzgg/202312/64398B76EDCB133010A0672D19CB85F5.htm）</w:t>
      </w:r>
      <w:r>
        <w:rPr>
          <w:rFonts w:hint="default" w:ascii="Times New Roman" w:hAnsi="Times New Roman" w:cs="Times New Roman"/>
          <w:color w:val="auto"/>
        </w:rPr>
        <w:t>发布了第二次公示，并公示了</w:t>
      </w:r>
      <w:r>
        <w:rPr>
          <w:rFonts w:hint="default" w:ascii="Times New Roman" w:hAnsi="Times New Roman" w:cs="Times New Roman"/>
          <w:color w:val="auto"/>
        </w:rPr>
        <w:t>报告书征求意见稿</w:t>
      </w:r>
      <w:r>
        <w:rPr>
          <w:rFonts w:hint="default" w:ascii="Times New Roman" w:hAnsi="Times New Roman" w:cs="Times New Roman"/>
          <w:color w:val="auto"/>
        </w:rPr>
        <w:t>。公告日期不少于10个工作日。网络公示截图</w:t>
      </w:r>
      <w:r>
        <w:rPr>
          <w:rFonts w:hint="default" w:ascii="Times New Roman" w:hAnsi="Times New Roman" w:cs="Times New Roman"/>
          <w:color w:val="auto"/>
        </w:rPr>
        <w:t>见图</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drawing>
          <wp:inline distT="0" distB="0" distL="114300" distR="114300">
            <wp:extent cx="5283835" cy="4620260"/>
            <wp:effectExtent l="0" t="0" r="12065" b="8890"/>
            <wp:docPr id="4" name="图片 4" descr="865d95e21200f6481aa06c12bb60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5d95e21200f6481aa06c12bb60a66"/>
                    <pic:cNvPicPr>
                      <a:picLocks noChangeAspect="1"/>
                    </pic:cNvPicPr>
                  </pic:nvPicPr>
                  <pic:blipFill>
                    <a:blip r:embed="rId7"/>
                    <a:stretch>
                      <a:fillRect/>
                    </a:stretch>
                  </pic:blipFill>
                  <pic:spPr>
                    <a:xfrm>
                      <a:off x="0" y="0"/>
                      <a:ext cx="5283835" cy="4620260"/>
                    </a:xfrm>
                    <a:prstGeom prst="rect">
                      <a:avLst/>
                    </a:prstGeom>
                  </pic:spPr>
                </pic:pic>
              </a:graphicData>
            </a:graphic>
          </wp:inline>
        </w:drawing>
      </w:r>
      <w:r>
        <w:rPr>
          <w:rFonts w:hint="default" w:ascii="Times New Roman" w:hAnsi="Times New Roman" w:cs="Times New Roman"/>
          <w:b/>
          <w:color w:val="auto"/>
          <w:kern w:val="2"/>
        </w:rPr>
        <w:t>图</w:t>
      </w:r>
      <w:r>
        <w:rPr>
          <w:rFonts w:hint="default" w:ascii="Times New Roman" w:hAnsi="Times New Roman" w:cs="Times New Roman"/>
          <w:b/>
          <w:color w:val="auto"/>
          <w:kern w:val="2"/>
          <w:lang w:val="en-US" w:eastAsia="zh-CN"/>
        </w:rPr>
        <w:t>4</w:t>
      </w:r>
      <w:r>
        <w:rPr>
          <w:rFonts w:hint="default" w:ascii="Times New Roman" w:hAnsi="Times New Roman" w:cs="Times New Roman"/>
          <w:b/>
          <w:color w:val="auto"/>
          <w:kern w:val="2"/>
        </w:rPr>
        <w:t xml:space="preserve">   第二次</w:t>
      </w:r>
      <w:r>
        <w:rPr>
          <w:rFonts w:hint="default" w:ascii="Times New Roman" w:hAnsi="Times New Roman" w:cs="Times New Roman"/>
          <w:b/>
          <w:color w:val="auto"/>
          <w:kern w:val="2"/>
          <w:lang w:eastAsia="zh-CN"/>
        </w:rPr>
        <w:t>网络</w:t>
      </w:r>
      <w:r>
        <w:rPr>
          <w:rFonts w:hint="default" w:ascii="Times New Roman" w:hAnsi="Times New Roman" w:cs="Times New Roman"/>
          <w:b/>
          <w:color w:val="auto"/>
          <w:kern w:val="2"/>
        </w:rPr>
        <w:t>公示截图</w:t>
      </w:r>
    </w:p>
    <w:p>
      <w:pPr>
        <w:spacing w:before="156" w:beforeLines="50"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（3）现场</w:t>
      </w:r>
      <w:r>
        <w:rPr>
          <w:rFonts w:hint="default" w:ascii="Times New Roman" w:hAnsi="Times New Roman" w:cs="Times New Roman"/>
          <w:bCs/>
          <w:color w:val="auto"/>
          <w:kern w:val="2"/>
        </w:rPr>
        <w:t>张贴</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根据《环境影响评价公众参与办法》（环保部令〔2018〕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免予采用本办法第十一条第一款第三项规定的张贴公告的方式。</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本项目位于</w:t>
      </w:r>
      <w:r>
        <w:rPr>
          <w:rFonts w:hint="default" w:ascii="Times New Roman" w:hAnsi="Times New Roman" w:cs="Times New Roman"/>
          <w:color w:val="auto"/>
          <w:highlight w:val="none"/>
          <w:lang w:val="en-US" w:eastAsia="zh-CN"/>
        </w:rPr>
        <w:t>甘肃省</w:t>
      </w:r>
      <w:r>
        <w:rPr>
          <w:rFonts w:hint="default" w:ascii="Times New Roman" w:hAnsi="Times New Roman" w:cs="Times New Roman"/>
          <w:color w:val="auto"/>
          <w:sz w:val="24"/>
          <w:highlight w:val="none"/>
        </w:rPr>
        <w:t>张掖经济技术开发区循环经济示</w:t>
      </w:r>
      <w:r>
        <w:rPr>
          <w:rFonts w:hint="default" w:ascii="Times New Roman" w:hAnsi="Times New Roman" w:eastAsia="宋体" w:cs="Times New Roman"/>
          <w:color w:val="auto"/>
          <w:sz w:val="24"/>
          <w:szCs w:val="24"/>
          <w:highlight w:val="none"/>
        </w:rPr>
        <w:t>范园</w:t>
      </w:r>
      <w:r>
        <w:rPr>
          <w:rFonts w:hint="default" w:ascii="Times New Roman" w:hAnsi="Times New Roman" w:cs="Times New Roman"/>
          <w:bCs/>
          <w:color w:val="auto"/>
          <w:kern w:val="2"/>
        </w:rPr>
        <w:t>，符合《环境影响评价公众参与办法》（环保部令〔2018〕第4号）第三十一条的规定，故本项目未开展公告张贴工作</w:t>
      </w:r>
      <w:r>
        <w:rPr>
          <w:rFonts w:hint="default" w:ascii="Times New Roman" w:hAnsi="Times New Roman" w:cs="Times New Roman"/>
          <w:bCs/>
          <w:color w:val="auto"/>
          <w:kern w:val="2"/>
        </w:rPr>
        <w:t>。</w:t>
      </w:r>
    </w:p>
    <w:p>
      <w:pPr>
        <w:spacing w:line="360" w:lineRule="auto"/>
        <w:rPr>
          <w:rFonts w:hint="default" w:ascii="Times New Roman" w:hAnsi="Times New Roman" w:cs="Times New Roman"/>
          <w:bCs/>
          <w:color w:val="auto"/>
          <w:kern w:val="2"/>
        </w:rPr>
      </w:pPr>
      <w:r>
        <w:rPr>
          <w:rFonts w:hint="default" w:ascii="Times New Roman" w:hAnsi="Times New Roman" w:cs="Times New Roman"/>
          <w:b/>
          <w:color w:val="auto"/>
          <w:kern w:val="2"/>
        </w:rPr>
        <w:t>3</w:t>
      </w:r>
      <w:r>
        <w:rPr>
          <w:rFonts w:hint="default" w:ascii="Times New Roman" w:hAnsi="Times New Roman" w:cs="Times New Roman" w:eastAsiaTheme="majorEastAsia"/>
          <w:b/>
          <w:color w:val="auto"/>
          <w:kern w:val="2"/>
        </w:rPr>
        <w:t>.3查阅情况及公众参与情况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项目区</w:t>
      </w:r>
      <w:r>
        <w:rPr>
          <w:rFonts w:hint="default" w:ascii="Times New Roman" w:hAnsi="Times New Roman" w:cs="Times New Roman"/>
          <w:bCs/>
          <w:color w:val="auto"/>
          <w:kern w:val="2"/>
        </w:rPr>
        <w:t>公众可通过报纸阅览或登录</w:t>
      </w:r>
      <w:r>
        <w:rPr>
          <w:rFonts w:hint="default" w:ascii="Times New Roman" w:hAnsi="Times New Roman" w:cs="Times New Roman"/>
          <w:bCs/>
          <w:color w:val="auto"/>
          <w:kern w:val="2"/>
          <w:lang w:val="en-US" w:eastAsia="zh-CN"/>
        </w:rPr>
        <w:t>西部（</w:t>
      </w:r>
      <w:r>
        <w:rPr>
          <w:rFonts w:hint="default" w:ascii="Times New Roman" w:hAnsi="Times New Roman" w:cs="Times New Roman"/>
          <w:bCs/>
          <w:color w:val="auto"/>
          <w:kern w:val="2"/>
        </w:rPr>
        <w:t>甘肃</w:t>
      </w:r>
      <w:r>
        <w:rPr>
          <w:rFonts w:hint="default" w:ascii="Times New Roman" w:hAnsi="Times New Roman" w:cs="Times New Roman"/>
          <w:bCs/>
          <w:color w:val="auto"/>
          <w:kern w:val="2"/>
          <w:lang w:val="en-US" w:eastAsia="zh-CN"/>
        </w:rPr>
        <w:t>）生态环境工程</w:t>
      </w:r>
      <w:r>
        <w:rPr>
          <w:rFonts w:hint="default" w:ascii="Times New Roman" w:hAnsi="Times New Roman" w:cs="Times New Roman"/>
          <w:bCs/>
          <w:color w:val="auto"/>
          <w:kern w:val="2"/>
        </w:rPr>
        <w:t>有限公司</w:t>
      </w:r>
      <w:r>
        <w:rPr>
          <w:rFonts w:hint="default" w:ascii="Times New Roman" w:hAnsi="Times New Roman" w:cs="Times New Roman"/>
          <w:bCs/>
          <w:color w:val="auto"/>
          <w:kern w:val="2"/>
        </w:rPr>
        <w:t>网站网站进行查阅</w:t>
      </w:r>
      <w:r>
        <w:rPr>
          <w:rFonts w:hint="default" w:ascii="Times New Roman" w:hAnsi="Times New Roman" w:cs="Times New Roman"/>
          <w:bCs/>
          <w:color w:val="auto"/>
          <w:kern w:val="2"/>
        </w:rPr>
        <w:t>、</w:t>
      </w:r>
      <w:r>
        <w:rPr>
          <w:rFonts w:hint="default" w:ascii="Times New Roman" w:hAnsi="Times New Roman" w:cs="Times New Roman"/>
          <w:bCs/>
          <w:color w:val="auto"/>
          <w:kern w:val="2"/>
        </w:rPr>
        <w:t>填写调查表进行意见反馈，公示期间未收到与本项目环境影响及环境保护措施有关的意见和建议。</w:t>
      </w:r>
    </w:p>
    <w:p>
      <w:pPr>
        <w:spacing w:line="360" w:lineRule="auto"/>
        <w:jc w:val="left"/>
        <w:outlineLvl w:val="1"/>
        <w:rPr>
          <w:rFonts w:hint="default" w:ascii="Times New Roman" w:hAnsi="Times New Roman" w:cs="Times New Roman" w:eastAsiaTheme="majorEastAsia"/>
          <w:b/>
          <w:color w:val="auto"/>
          <w:kern w:val="2"/>
        </w:rPr>
      </w:pPr>
      <w:r>
        <w:rPr>
          <w:rFonts w:hint="default" w:ascii="Times New Roman" w:hAnsi="Times New Roman" w:cs="Times New Roman" w:eastAsiaTheme="majorEastAsia"/>
          <w:b/>
          <w:color w:val="auto"/>
          <w:kern w:val="2"/>
        </w:rPr>
        <w:t>3.4公众提出意见情况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公示期间未收到公众反馈意见。</w:t>
      </w:r>
    </w:p>
    <w:p>
      <w:pPr>
        <w:spacing w:line="360" w:lineRule="auto"/>
        <w:jc w:val="left"/>
        <w:outlineLvl w:val="0"/>
        <w:rPr>
          <w:rFonts w:ascii="Times New Roman" w:eastAsiaTheme="majorEastAsia"/>
          <w:b/>
          <w:kern w:val="2"/>
          <w:sz w:val="28"/>
          <w:szCs w:val="28"/>
        </w:rPr>
      </w:pPr>
      <w:r>
        <w:rPr>
          <w:rFonts w:hint="eastAsia" w:ascii="Times New Roman" w:eastAsiaTheme="majorEastAsia"/>
          <w:b/>
          <w:kern w:val="2"/>
          <w:sz w:val="28"/>
          <w:szCs w:val="28"/>
          <w:lang w:val="en-US" w:eastAsia="zh-CN"/>
        </w:rPr>
        <w:t>4</w:t>
      </w:r>
      <w:r>
        <w:rPr>
          <w:rFonts w:hint="eastAsia" w:ascii="Times New Roman" w:eastAsiaTheme="majorEastAsia"/>
          <w:b/>
          <w:kern w:val="2"/>
          <w:sz w:val="28"/>
          <w:szCs w:val="28"/>
        </w:rPr>
        <w:t>、</w:t>
      </w:r>
      <w:r>
        <w:rPr>
          <w:rFonts w:hint="eastAsia" w:ascii="Times New Roman" w:eastAsiaTheme="majorEastAsia"/>
          <w:b/>
          <w:kern w:val="2"/>
          <w:sz w:val="28"/>
          <w:szCs w:val="28"/>
          <w:lang w:val="en-US" w:eastAsia="zh-CN"/>
        </w:rPr>
        <w:t>报批前</w:t>
      </w:r>
      <w:r>
        <w:rPr>
          <w:rFonts w:hint="eastAsia" w:ascii="Times New Roman" w:eastAsiaTheme="majorEastAsia"/>
          <w:b/>
          <w:kern w:val="2"/>
          <w:sz w:val="28"/>
          <w:szCs w:val="28"/>
        </w:rPr>
        <w:t>公示情况</w:t>
      </w:r>
    </w:p>
    <w:p>
      <w:pPr>
        <w:spacing w:line="360" w:lineRule="auto"/>
        <w:ind w:firstLine="480" w:firstLineChars="200"/>
        <w:rPr>
          <w:rFonts w:hint="eastAsia" w:ascii="Times New Roman"/>
          <w:bCs/>
          <w:color w:val="auto"/>
          <w:kern w:val="2"/>
          <w:lang w:eastAsia="zh-CN"/>
        </w:rPr>
      </w:pPr>
      <w:r>
        <w:rPr>
          <w:rFonts w:hint="eastAsia" w:ascii="Times New Roman"/>
          <w:bCs/>
          <w:color w:val="auto"/>
          <w:kern w:val="2"/>
        </w:rPr>
        <w:t>根据《环境影响评价公众参与办法》（环保部令[2018]第4号），建设单位向生态环境主管部门报批环境影响报告书前，应通过网络平台，公开拟报批的环境影响报告书全文和公众参与说明</w:t>
      </w:r>
      <w:r>
        <w:rPr>
          <w:rFonts w:hint="eastAsia" w:ascii="Times New Roman"/>
          <w:bCs/>
          <w:color w:val="auto"/>
          <w:kern w:val="2"/>
          <w:lang w:eastAsia="zh-CN"/>
        </w:rPr>
        <w:t>。</w:t>
      </w:r>
      <w:bookmarkStart w:id="3" w:name="_GoBack"/>
      <w:bookmarkEnd w:id="3"/>
    </w:p>
    <w:p>
      <w:pPr>
        <w:spacing w:line="360" w:lineRule="auto"/>
        <w:ind w:firstLine="480" w:firstLineChars="200"/>
        <w:rPr>
          <w:rFonts w:hint="default" w:ascii="Times New Roman" w:eastAsia="宋体"/>
          <w:bCs/>
          <w:color w:val="auto"/>
          <w:kern w:val="2"/>
          <w:lang w:val="en-US" w:eastAsia="zh-CN"/>
        </w:rPr>
      </w:pPr>
      <w:r>
        <w:rPr>
          <w:rFonts w:hint="default" w:ascii="Times New Roman"/>
          <w:bCs/>
          <w:color w:val="auto"/>
          <w:lang w:val="en-US" w:eastAsia="zh-CN"/>
        </w:rPr>
        <w:t>龙源（张掖）新能源发展有限公司</w:t>
      </w:r>
      <w:r>
        <w:rPr>
          <w:rFonts w:ascii="Times New Roman"/>
          <w:bCs/>
          <w:color w:val="auto"/>
        </w:rPr>
        <w:t>于</w:t>
      </w:r>
      <w:r>
        <w:rPr>
          <w:rFonts w:hint="eastAsia" w:ascii="Times New Roman"/>
          <w:bCs/>
          <w:color w:val="auto"/>
        </w:rPr>
        <w:t>202</w:t>
      </w:r>
      <w:r>
        <w:rPr>
          <w:rFonts w:hint="eastAsia" w:ascii="Times New Roman"/>
          <w:bCs/>
          <w:color w:val="auto"/>
          <w:lang w:val="en-US" w:eastAsia="zh-CN"/>
        </w:rPr>
        <w:t>4</w:t>
      </w:r>
      <w:r>
        <w:rPr>
          <w:rFonts w:hint="eastAsia" w:ascii="Times New Roman"/>
          <w:bCs/>
          <w:color w:val="auto"/>
        </w:rPr>
        <w:t>年</w:t>
      </w:r>
      <w:r>
        <w:rPr>
          <w:rFonts w:hint="eastAsia" w:ascii="Times New Roman"/>
          <w:bCs/>
          <w:color w:val="auto"/>
          <w:lang w:val="en-US" w:eastAsia="zh-CN"/>
        </w:rPr>
        <w:t>5</w:t>
      </w:r>
      <w:r>
        <w:rPr>
          <w:rFonts w:hint="eastAsia" w:ascii="Times New Roman"/>
          <w:bCs/>
          <w:color w:val="auto"/>
        </w:rPr>
        <w:t>月</w:t>
      </w:r>
      <w:r>
        <w:rPr>
          <w:rFonts w:hint="eastAsia" w:ascii="Times New Roman"/>
          <w:bCs/>
          <w:color w:val="auto"/>
          <w:lang w:val="en-US" w:eastAsia="zh-CN"/>
        </w:rPr>
        <w:t>7</w:t>
      </w:r>
      <w:r>
        <w:rPr>
          <w:rFonts w:hint="eastAsia" w:ascii="Times New Roman"/>
          <w:bCs/>
          <w:color w:val="auto"/>
        </w:rPr>
        <w:t>日</w:t>
      </w:r>
      <w:r>
        <w:rPr>
          <w:rFonts w:ascii="Times New Roman"/>
          <w:bCs/>
          <w:color w:val="auto"/>
        </w:rPr>
        <w:t>在报告</w:t>
      </w:r>
      <w:r>
        <w:rPr>
          <w:rFonts w:hint="eastAsia" w:ascii="Times New Roman"/>
          <w:bCs/>
          <w:color w:val="auto"/>
        </w:rPr>
        <w:t>书</w:t>
      </w:r>
      <w:r>
        <w:rPr>
          <w:rFonts w:hint="eastAsia" w:ascii="Times New Roman"/>
          <w:bCs/>
          <w:color w:val="auto"/>
          <w:lang w:val="en-US" w:eastAsia="zh-CN"/>
        </w:rPr>
        <w:t>报批前</w:t>
      </w:r>
      <w:r>
        <w:rPr>
          <w:rFonts w:ascii="Times New Roman"/>
          <w:bCs/>
          <w:color w:val="auto"/>
        </w:rPr>
        <w:t>在</w:t>
      </w:r>
      <w:r>
        <w:rPr>
          <w:rFonts w:hint="eastAsia" w:ascii="Times New Roman"/>
          <w:bCs/>
          <w:color w:val="auto"/>
          <w:lang w:val="en-US" w:eastAsia="zh-CN"/>
        </w:rPr>
        <w:t>西部（</w:t>
      </w:r>
      <w:r>
        <w:rPr>
          <w:rFonts w:hint="default" w:ascii="Times New Roman"/>
          <w:bCs/>
          <w:color w:val="auto"/>
        </w:rPr>
        <w:t>甘肃</w:t>
      </w:r>
      <w:r>
        <w:rPr>
          <w:rFonts w:hint="eastAsia" w:ascii="Times New Roman"/>
          <w:bCs/>
          <w:color w:val="auto"/>
          <w:lang w:val="en-US" w:eastAsia="zh-CN"/>
        </w:rPr>
        <w:t>）生态环境工程</w:t>
      </w:r>
      <w:r>
        <w:rPr>
          <w:rFonts w:hint="default" w:ascii="Times New Roman"/>
          <w:bCs/>
          <w:color w:val="auto"/>
        </w:rPr>
        <w:t>有限公司</w:t>
      </w:r>
      <w:r>
        <w:rPr>
          <w:rFonts w:ascii="Times New Roman"/>
          <w:bCs/>
          <w:color w:val="auto"/>
        </w:rPr>
        <w:t>网站进行了本项目</w:t>
      </w:r>
      <w:r>
        <w:rPr>
          <w:rFonts w:hint="eastAsia" w:ascii="Times New Roman"/>
          <w:bCs/>
          <w:color w:val="auto"/>
          <w:lang w:val="en-US" w:eastAsia="zh-CN"/>
        </w:rPr>
        <w:t>报告书报批前公示</w:t>
      </w:r>
      <w:r>
        <w:rPr>
          <w:rFonts w:ascii="Times New Roman"/>
          <w:bCs/>
          <w:color w:val="auto"/>
        </w:rPr>
        <w:t>，符合《建设项目环境影响评价公众参与办法》</w:t>
      </w:r>
      <w:r>
        <w:rPr>
          <w:rFonts w:hint="eastAsia" w:ascii="Times New Roman"/>
          <w:bCs/>
          <w:color w:val="auto"/>
        </w:rPr>
        <w:t>要求</w:t>
      </w:r>
      <w:r>
        <w:rPr>
          <w:rFonts w:hint="eastAsia" w:ascii="Times New Roman"/>
          <w:bCs/>
          <w:color w:val="auto"/>
          <w:kern w:val="2"/>
          <w:lang w:val="en-US" w:eastAsia="zh-CN"/>
        </w:rPr>
        <w:t>。</w:t>
      </w:r>
    </w:p>
    <w:p>
      <w:pPr>
        <w:spacing w:line="360" w:lineRule="auto"/>
        <w:jc w:val="left"/>
        <w:outlineLvl w:val="0"/>
        <w:rPr>
          <w:rFonts w:hint="default" w:ascii="Times New Roman" w:hAnsi="Times New Roman" w:cs="Times New Roman" w:eastAsiaTheme="majorEastAsia"/>
          <w:b/>
          <w:color w:val="auto"/>
          <w:kern w:val="2"/>
          <w:sz w:val="28"/>
          <w:szCs w:val="28"/>
        </w:rPr>
      </w:pPr>
      <w:r>
        <w:rPr>
          <w:rFonts w:hint="eastAsia" w:ascii="Times New Roman" w:hAnsi="Times New Roman" w:cs="Times New Roman" w:eastAsiaTheme="majorEastAsia"/>
          <w:b/>
          <w:color w:val="auto"/>
          <w:kern w:val="2"/>
          <w:sz w:val="28"/>
          <w:szCs w:val="28"/>
          <w:lang w:val="en-US" w:eastAsia="zh-CN"/>
        </w:rPr>
        <w:t>5</w:t>
      </w:r>
      <w:r>
        <w:rPr>
          <w:rFonts w:hint="default" w:ascii="Times New Roman" w:hAnsi="Times New Roman" w:cs="Times New Roman" w:eastAsiaTheme="majorEastAsia"/>
          <w:b/>
          <w:color w:val="auto"/>
          <w:kern w:val="2"/>
          <w:sz w:val="28"/>
          <w:szCs w:val="28"/>
        </w:rPr>
        <w:t>、其他公众参与情况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无。</w:t>
      </w:r>
    </w:p>
    <w:p>
      <w:pPr>
        <w:spacing w:line="360" w:lineRule="auto"/>
        <w:jc w:val="left"/>
        <w:outlineLvl w:val="0"/>
        <w:rPr>
          <w:rFonts w:hint="default" w:ascii="Times New Roman" w:hAnsi="Times New Roman" w:cs="Times New Roman" w:eastAsiaTheme="majorEastAsia"/>
          <w:b/>
          <w:color w:val="auto"/>
          <w:kern w:val="2"/>
          <w:sz w:val="28"/>
          <w:szCs w:val="28"/>
        </w:rPr>
      </w:pPr>
      <w:r>
        <w:rPr>
          <w:rFonts w:hint="eastAsia" w:ascii="Times New Roman" w:hAnsi="Times New Roman" w:cs="Times New Roman" w:eastAsiaTheme="majorEastAsia"/>
          <w:b/>
          <w:color w:val="auto"/>
          <w:kern w:val="2"/>
          <w:sz w:val="28"/>
          <w:szCs w:val="28"/>
          <w:lang w:val="en-US" w:eastAsia="zh-CN"/>
        </w:rPr>
        <w:t>6</w:t>
      </w:r>
      <w:r>
        <w:rPr>
          <w:rFonts w:hint="default" w:ascii="Times New Roman" w:hAnsi="Times New Roman" w:cs="Times New Roman" w:eastAsiaTheme="majorEastAsia"/>
          <w:b/>
          <w:color w:val="auto"/>
          <w:kern w:val="2"/>
          <w:sz w:val="28"/>
          <w:szCs w:val="28"/>
        </w:rPr>
        <w:t>、公众意见处理情况</w:t>
      </w:r>
    </w:p>
    <w:p>
      <w:pPr>
        <w:spacing w:line="360" w:lineRule="auto"/>
        <w:jc w:val="left"/>
        <w:outlineLvl w:val="1"/>
        <w:rPr>
          <w:rFonts w:hint="default" w:ascii="Times New Roman" w:hAnsi="Times New Roman" w:cs="Times New Roman" w:eastAsiaTheme="majorEastAsia"/>
          <w:b/>
          <w:color w:val="auto"/>
          <w:kern w:val="2"/>
        </w:rPr>
      </w:pPr>
      <w:r>
        <w:rPr>
          <w:rFonts w:hint="eastAsia" w:ascii="Times New Roman" w:hAnsi="Times New Roman" w:cs="Times New Roman" w:eastAsiaTheme="majorEastAsia"/>
          <w:b/>
          <w:color w:val="auto"/>
          <w:kern w:val="2"/>
          <w:lang w:val="en-US" w:eastAsia="zh-CN"/>
        </w:rPr>
        <w:t>6.1</w:t>
      </w:r>
      <w:r>
        <w:rPr>
          <w:rFonts w:hint="default" w:ascii="Times New Roman" w:hAnsi="Times New Roman" w:cs="Times New Roman" w:eastAsiaTheme="majorEastAsia"/>
          <w:b/>
          <w:color w:val="auto"/>
          <w:kern w:val="2"/>
        </w:rPr>
        <w:t>公众意见概述和分析</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本次环境影响评价公示期间，未收到电话、电子邮件、留言、信件等各类方式的意见和建议反馈，亦未收到反馈回的公众意见表。</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按照《建设项目环境影响评价公众参与办法》要求，在征求意见稿公示期间，发布了公众意见表的下载连接和反馈方式。公众意见调查表见表</w:t>
      </w:r>
      <w:r>
        <w:rPr>
          <w:rFonts w:hint="default" w:ascii="Times New Roman" w:hAnsi="Times New Roman" w:cs="Times New Roman"/>
          <w:bCs/>
          <w:color w:val="auto"/>
          <w:kern w:val="2"/>
        </w:rPr>
        <w:t>2</w:t>
      </w:r>
      <w:r>
        <w:rPr>
          <w:rFonts w:hint="default" w:ascii="Times New Roman" w:hAnsi="Times New Roman" w:cs="Times New Roman"/>
          <w:bCs/>
          <w:color w:val="auto"/>
          <w:kern w:val="2"/>
        </w:rPr>
        <w:t>。</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Cs/>
          <w:color w:val="auto"/>
        </w:rPr>
      </w:pPr>
      <w:r>
        <w:rPr>
          <w:rFonts w:hint="default" w:ascii="Times New Roman" w:hAnsi="Times New Roman" w:cs="Times New Roman"/>
          <w:b/>
          <w:color w:val="auto"/>
        </w:rPr>
        <w:t>表2  建设项目</w:t>
      </w:r>
      <w:r>
        <w:rPr>
          <w:rFonts w:hint="default" w:ascii="Times New Roman" w:hAnsi="Times New Roman" w:cs="Times New Roman"/>
          <w:b/>
          <w:color w:val="auto"/>
        </w:rPr>
        <w:t>环境影响评价</w:t>
      </w:r>
      <w:r>
        <w:rPr>
          <w:rFonts w:hint="default" w:ascii="Times New Roman" w:hAnsi="Times New Roman" w:cs="Times New Roman"/>
          <w:b/>
          <w:color w:val="auto"/>
        </w:rPr>
        <w:t>公众意见表</w:t>
      </w:r>
    </w:p>
    <w:p>
      <w:pPr>
        <w:adjustRightInd w:val="0"/>
        <w:snapToGrid w:val="0"/>
        <w:spacing w:before="156" w:beforeLines="50"/>
        <w:rPr>
          <w:rFonts w:hint="default" w:ascii="Times New Roman" w:hAnsi="Times New Roman" w:eastAsia="黑体" w:cs="Times New Roman"/>
          <w:b/>
          <w:color w:val="auto"/>
          <w:sz w:val="21"/>
          <w:szCs w:val="21"/>
        </w:rPr>
      </w:pPr>
      <w:r>
        <w:rPr>
          <w:rFonts w:hint="default" w:ascii="Times New Roman" w:hAnsi="Times New Roman" w:cs="Times New Roman"/>
          <w:b/>
          <w:color w:val="auto"/>
          <w:sz w:val="21"/>
          <w:szCs w:val="21"/>
        </w:rPr>
        <w:t xml:space="preserve">填表日期 </w:t>
      </w:r>
      <w:r>
        <w:rPr>
          <w:rFonts w:hint="default" w:ascii="Times New Roman" w:hAnsi="Times New Roman" w:cs="Times New Roman"/>
          <w:b/>
          <w:color w:val="auto"/>
          <w:sz w:val="21"/>
          <w:szCs w:val="21"/>
          <w:u w:val="single"/>
        </w:rPr>
        <w:t xml:space="preserve">      年   月   日</w:t>
      </w:r>
    </w:p>
    <w:tbl>
      <w:tblPr>
        <w:tblStyle w:val="15"/>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830"/>
        <w:gridCol w:w="1114"/>
        <w:gridCol w:w="4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861" w:type="dxa"/>
            <w:gridSpan w:val="2"/>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项目名称</w:t>
            </w:r>
          </w:p>
        </w:tc>
        <w:tc>
          <w:tcPr>
            <w:tcW w:w="5661" w:type="dxa"/>
            <w:gridSpan w:val="2"/>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龙源张掖碳中和产业基地氢基化工一期（风光氢储一体化）项目</w:t>
            </w:r>
            <w:r>
              <w:rPr>
                <w:rFonts w:hint="default" w:ascii="Times New Roman" w:hAnsi="Times New Roman" w:cs="Times New Roman"/>
                <w:bCs/>
                <w:color w:val="auto"/>
                <w:sz w:val="21"/>
                <w:szCs w:val="21"/>
              </w:rPr>
              <w:t>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522" w:type="dxa"/>
            <w:gridSpan w:val="4"/>
            <w:vAlign w:val="center"/>
          </w:tcPr>
          <w:p>
            <w:pPr>
              <w:adjustRightInd w:val="0"/>
              <w:snapToGrid w:val="0"/>
              <w:jc w:val="left"/>
              <w:rPr>
                <w:rFonts w:hint="default" w:ascii="Times New Roman" w:hAnsi="Times New Roman" w:eastAsia="黑体" w:cs="Times New Roman"/>
                <w:color w:val="auto"/>
                <w:sz w:val="21"/>
                <w:szCs w:val="21"/>
              </w:rPr>
            </w:pPr>
            <w:r>
              <w:rPr>
                <w:rFonts w:hint="default" w:ascii="Times New Roman" w:hAnsi="Times New Roman" w:eastAsia="黑体" w:cs="Times New Roman"/>
                <w:bCs/>
                <w:color w:val="auto"/>
                <w:sz w:val="21"/>
                <w:szCs w:val="21"/>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2861" w:type="dxa"/>
            <w:gridSpan w:val="2"/>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与本项目环境影响和环境保护措施有关的建议和意见</w:t>
            </w:r>
            <w:r>
              <w:rPr>
                <w:rFonts w:hint="default" w:ascii="Times New Roman" w:hAnsi="Times New Roman" w:cs="Times New Roman"/>
                <w:color w:val="auto"/>
                <w:sz w:val="21"/>
                <w:szCs w:val="21"/>
              </w:rPr>
              <w:t>（</w:t>
            </w:r>
            <w:r>
              <w:rPr>
                <w:rFonts w:hint="default" w:ascii="Times New Roman" w:hAnsi="Times New Roman" w:cs="Times New Roman"/>
                <w:b/>
                <w:bCs/>
                <w:color w:val="auto"/>
                <w:sz w:val="21"/>
                <w:szCs w:val="21"/>
              </w:rPr>
              <w:t>注：</w:t>
            </w:r>
            <w:r>
              <w:rPr>
                <w:rFonts w:hint="default" w:ascii="Times New Roman" w:hAnsi="Times New Roman" w:cs="Times New Roman"/>
                <w:color w:val="auto"/>
                <w:sz w:val="21"/>
                <w:szCs w:val="21"/>
              </w:rPr>
              <w:t>根据《环境影响评价公众参与办法》规定，涉及</w:t>
            </w:r>
            <w:r>
              <w:rPr>
                <w:rFonts w:hint="default" w:ascii="Times New Roman" w:hAnsi="Times New Roman" w:cs="Times New Roman"/>
                <w:b/>
                <w:bCs/>
                <w:color w:val="auto"/>
                <w:sz w:val="21"/>
                <w:szCs w:val="21"/>
              </w:rPr>
              <w:t>征地拆迁、财产、就业</w:t>
            </w:r>
            <w:r>
              <w:rPr>
                <w:rFonts w:hint="default" w:ascii="Times New Roman" w:hAnsi="Times New Roman" w:cs="Times New Roman"/>
                <w:color w:val="auto"/>
                <w:sz w:val="21"/>
                <w:szCs w:val="21"/>
              </w:rPr>
              <w:t>等与项目环评无关的意见或者诉求不属于项目环评公参内容）</w:t>
            </w:r>
          </w:p>
        </w:tc>
        <w:tc>
          <w:tcPr>
            <w:tcW w:w="5661" w:type="dxa"/>
            <w:gridSpan w:val="2"/>
          </w:tcPr>
          <w:p>
            <w:pPr>
              <w:adjustRightInd w:val="0"/>
              <w:snapToGrid w:val="0"/>
              <w:ind w:firstLine="420"/>
              <w:rPr>
                <w:rFonts w:hint="default" w:ascii="Times New Roman" w:hAnsi="Times New Roman" w:cs="Times New Roman"/>
                <w:color w:val="auto"/>
                <w:sz w:val="21"/>
                <w:szCs w:val="21"/>
              </w:rPr>
            </w:pPr>
          </w:p>
          <w:p>
            <w:pPr>
              <w:adjustRightInd w:val="0"/>
              <w:snapToGrid w:val="0"/>
              <w:ind w:firstLine="420"/>
              <w:rPr>
                <w:rFonts w:hint="default" w:ascii="Times New Roman" w:hAnsi="Times New Roman" w:cs="Times New Roman"/>
                <w:color w:val="auto"/>
                <w:sz w:val="21"/>
                <w:szCs w:val="21"/>
              </w:rPr>
            </w:pPr>
          </w:p>
          <w:p>
            <w:pPr>
              <w:adjustRightInd w:val="0"/>
              <w:snapToGrid w:val="0"/>
              <w:ind w:firstLine="420"/>
              <w:rPr>
                <w:rFonts w:hint="default" w:ascii="Times New Roman" w:hAnsi="Times New Roman" w:cs="Times New Roman"/>
                <w:color w:val="auto"/>
                <w:sz w:val="21"/>
                <w:szCs w:val="21"/>
              </w:rPr>
            </w:pPr>
          </w:p>
          <w:p>
            <w:pPr>
              <w:adjustRightInd w:val="0"/>
              <w:snapToGrid w:val="0"/>
              <w:jc w:val="center"/>
              <w:rPr>
                <w:rFonts w:hint="default" w:ascii="Times New Roman" w:hAnsi="Times New Roman" w:cs="Times New Roman"/>
                <w:color w:val="auto"/>
                <w:sz w:val="21"/>
                <w:szCs w:val="21"/>
              </w:rPr>
            </w:pPr>
          </w:p>
          <w:p>
            <w:pPr>
              <w:adjustRightInd w:val="0"/>
              <w:snapToGrid w:val="0"/>
              <w:jc w:val="center"/>
              <w:rPr>
                <w:rFonts w:hint="default" w:ascii="Times New Roman" w:hAnsi="Times New Roman" w:cs="Times New Roman"/>
                <w:color w:val="auto"/>
                <w:sz w:val="21"/>
                <w:szCs w:val="21"/>
              </w:rPr>
            </w:pPr>
          </w:p>
          <w:p>
            <w:pPr>
              <w:adjustRightInd w:val="0"/>
              <w:snapToGrid w:val="0"/>
              <w:jc w:val="center"/>
              <w:rPr>
                <w:rFonts w:hint="default" w:ascii="Times New Roman" w:hAnsi="Times New Roman" w:cs="Times New Roman"/>
                <w:color w:val="auto"/>
                <w:sz w:val="21"/>
                <w:szCs w:val="21"/>
              </w:rPr>
            </w:pPr>
          </w:p>
          <w:p>
            <w:pPr>
              <w:adjustRightInd w:val="0"/>
              <w:snapToGrid w:val="0"/>
              <w:jc w:val="left"/>
              <w:rPr>
                <w:rFonts w:hint="default" w:ascii="Times New Roman" w:hAnsi="Times New Roman" w:cs="Times New Roman"/>
                <w:color w:val="auto"/>
                <w:sz w:val="21"/>
                <w:szCs w:val="21"/>
              </w:rPr>
            </w:pPr>
          </w:p>
          <w:p>
            <w:p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522" w:type="dxa"/>
            <w:gridSpan w:val="4"/>
            <w:vAlign w:val="center"/>
          </w:tcPr>
          <w:p>
            <w:pPr>
              <w:adjustRightInd w:val="0"/>
              <w:snapToGrid w:val="0"/>
              <w:rPr>
                <w:rFonts w:hint="default" w:ascii="Times New Roman" w:hAnsi="Times New Roman" w:eastAsia="黑体" w:cs="Times New Roman"/>
                <w:color w:val="auto"/>
                <w:sz w:val="21"/>
                <w:szCs w:val="21"/>
              </w:rPr>
            </w:pPr>
            <w:r>
              <w:rPr>
                <w:rFonts w:hint="default" w:ascii="Times New Roman" w:hAnsi="Times New Roman" w:eastAsia="黑体" w:cs="Times New Roman"/>
                <w:bCs/>
                <w:color w:val="auto"/>
                <w:sz w:val="21"/>
                <w:szCs w:val="21"/>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522" w:type="dxa"/>
            <w:gridSpan w:val="4"/>
            <w:vAlign w:val="center"/>
          </w:tcPr>
          <w:p>
            <w:pPr>
              <w:adjustRightInd w:val="0"/>
              <w:snapToGrid w:val="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975" w:type="dxa"/>
            <w:gridSpan w:val="3"/>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姓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rPr>
              <w:t>名</w:t>
            </w:r>
          </w:p>
        </w:tc>
        <w:tc>
          <w:tcPr>
            <w:tcW w:w="4547" w:type="dxa"/>
            <w:vAlign w:val="center"/>
          </w:tcPr>
          <w:p>
            <w:pPr>
              <w:adjustRightInd w:val="0"/>
              <w:snapToGrid w:val="0"/>
              <w:ind w:firstLine="420"/>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975" w:type="dxa"/>
            <w:gridSpan w:val="3"/>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身份证号</w:t>
            </w:r>
          </w:p>
        </w:tc>
        <w:tc>
          <w:tcPr>
            <w:tcW w:w="4547" w:type="dxa"/>
            <w:vAlign w:val="center"/>
          </w:tcPr>
          <w:p>
            <w:pPr>
              <w:adjustRightInd w:val="0"/>
              <w:snapToGrid w:val="0"/>
              <w:ind w:firstLine="420"/>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861" w:type="dxa"/>
            <w:gridSpan w:val="2"/>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有效联系方式</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（电话号码或邮箱）</w:t>
            </w:r>
          </w:p>
        </w:tc>
        <w:tc>
          <w:tcPr>
            <w:tcW w:w="5661" w:type="dxa"/>
            <w:gridSpan w:val="2"/>
            <w:vAlign w:val="center"/>
          </w:tcPr>
          <w:p>
            <w:pPr>
              <w:adjustRightInd w:val="0"/>
              <w:snapToGrid w:val="0"/>
              <w:ind w:firstLine="420"/>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2861" w:type="dxa"/>
            <w:gridSpan w:val="2"/>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经常居住地址</w:t>
            </w:r>
          </w:p>
        </w:tc>
        <w:tc>
          <w:tcPr>
            <w:tcW w:w="5661" w:type="dxa"/>
            <w:gridSpan w:val="2"/>
            <w:vAlign w:val="center"/>
          </w:tcPr>
          <w:p>
            <w:pPr>
              <w:adjustRightInd w:val="0"/>
              <w:snapToGrid w:val="0"/>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省</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市</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县（区、市）</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乡（镇、街道）</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村（居委会）</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861" w:type="dxa"/>
            <w:gridSpan w:val="2"/>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是否同意公开个人信息</w:t>
            </w:r>
          </w:p>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（填同意或不同意）</w:t>
            </w:r>
          </w:p>
        </w:tc>
        <w:tc>
          <w:tcPr>
            <w:tcW w:w="5661" w:type="dxa"/>
            <w:gridSpan w:val="2"/>
            <w:vAlign w:val="center"/>
          </w:tcPr>
          <w:p>
            <w:pPr>
              <w:adjustRightInd w:val="0"/>
              <w:snapToGrid w:val="0"/>
              <w:ind w:firstLine="420"/>
              <w:rPr>
                <w:rFonts w:hint="default" w:ascii="Times New Roman" w:hAnsi="Times New Roman" w:cs="Times New Roman"/>
                <w:color w:val="auto"/>
                <w:sz w:val="21"/>
                <w:szCs w:val="21"/>
              </w:rPr>
            </w:pPr>
          </w:p>
          <w:p>
            <w:pPr>
              <w:adjustRightInd w:val="0"/>
              <w:snapToGrid w:val="0"/>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8522" w:type="dxa"/>
            <w:gridSpan w:val="4"/>
            <w:vAlign w:val="center"/>
          </w:tcPr>
          <w:p>
            <w:p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031"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单位名称</w:t>
            </w:r>
          </w:p>
        </w:tc>
        <w:tc>
          <w:tcPr>
            <w:tcW w:w="6491" w:type="dxa"/>
            <w:gridSpan w:val="3"/>
          </w:tcPr>
          <w:p>
            <w:pPr>
              <w:adjustRightInd w:val="0"/>
              <w:snapToGrid w:val="0"/>
              <w:ind w:firstLine="422"/>
              <w:rPr>
                <w:rFonts w:hint="default" w:ascii="Times New Roman" w:hAnsi="Times New Roman"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31"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工商注册号或统一社会信用代码</w:t>
            </w:r>
          </w:p>
        </w:tc>
        <w:tc>
          <w:tcPr>
            <w:tcW w:w="6491" w:type="dxa"/>
            <w:gridSpan w:val="3"/>
          </w:tcPr>
          <w:p>
            <w:pPr>
              <w:adjustRightInd w:val="0"/>
              <w:snapToGrid w:val="0"/>
              <w:ind w:firstLine="422"/>
              <w:rPr>
                <w:rFonts w:hint="default" w:ascii="Times New Roman" w:hAnsi="Times New Roman"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1"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有效联系方式</w:t>
            </w:r>
          </w:p>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（电话号码或邮箱）</w:t>
            </w:r>
          </w:p>
        </w:tc>
        <w:tc>
          <w:tcPr>
            <w:tcW w:w="6491" w:type="dxa"/>
            <w:gridSpan w:val="3"/>
          </w:tcPr>
          <w:p>
            <w:pPr>
              <w:adjustRightInd w:val="0"/>
              <w:snapToGrid w:val="0"/>
              <w:ind w:firstLine="422"/>
              <w:rPr>
                <w:rFonts w:hint="default" w:ascii="Times New Roman" w:hAnsi="Times New Roman"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031" w:type="dxa"/>
            <w:vAlign w:val="center"/>
          </w:tcPr>
          <w:p>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地  </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rPr>
              <w:t>址</w:t>
            </w:r>
          </w:p>
        </w:tc>
        <w:tc>
          <w:tcPr>
            <w:tcW w:w="6491" w:type="dxa"/>
            <w:gridSpan w:val="3"/>
            <w:vAlign w:val="center"/>
          </w:tcPr>
          <w:p>
            <w:pPr>
              <w:adjustRightInd w:val="0"/>
              <w:snapToGrid w:val="0"/>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省</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市</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县（区、市）</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乡（镇、街道）</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路</w:t>
            </w: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522" w:type="dxa"/>
            <w:gridSpan w:val="4"/>
            <w:vAlign w:val="center"/>
          </w:tcPr>
          <w:p>
            <w:pPr>
              <w:tabs>
                <w:tab w:val="left" w:pos="2535"/>
              </w:tabs>
              <w:adjustRightInd w:val="0"/>
              <w:snapToGrid w:val="0"/>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注：法人或其他组织信息原则上可以公开，若涉及不能公开的信息请在此栏中注明法律依据和不能公开的具体信息。</w:t>
            </w:r>
          </w:p>
        </w:tc>
      </w:tr>
    </w:tbl>
    <w:p>
      <w:pPr>
        <w:spacing w:line="360" w:lineRule="auto"/>
        <w:jc w:val="left"/>
        <w:outlineLvl w:val="1"/>
        <w:rPr>
          <w:rFonts w:hint="default" w:ascii="Times New Roman" w:hAnsi="Times New Roman" w:cs="Times New Roman" w:eastAsiaTheme="majorEastAsia"/>
          <w:b/>
          <w:color w:val="auto"/>
          <w:kern w:val="2"/>
        </w:rPr>
      </w:pPr>
      <w:r>
        <w:rPr>
          <w:rFonts w:hint="eastAsia" w:ascii="Times New Roman" w:hAnsi="Times New Roman" w:cs="Times New Roman" w:eastAsiaTheme="majorEastAsia"/>
          <w:b/>
          <w:color w:val="auto"/>
          <w:kern w:val="2"/>
          <w:lang w:val="en-US" w:eastAsia="zh-CN"/>
        </w:rPr>
        <w:t>6</w:t>
      </w:r>
      <w:r>
        <w:rPr>
          <w:rFonts w:hint="default" w:ascii="Times New Roman" w:hAnsi="Times New Roman" w:cs="Times New Roman" w:eastAsiaTheme="majorEastAsia"/>
          <w:b/>
          <w:color w:val="auto"/>
          <w:kern w:val="2"/>
        </w:rPr>
        <w:t>.2公众意见的反馈情况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按照《建设项目环境影响评价公众参与办法》要求，在公示期间，发布了公众意见表的下载连接和反馈方式。截止公示期结束，未收到公众意见表。</w:t>
      </w:r>
    </w:p>
    <w:p>
      <w:pPr>
        <w:spacing w:line="360" w:lineRule="auto"/>
        <w:jc w:val="left"/>
        <w:outlineLvl w:val="1"/>
        <w:rPr>
          <w:rFonts w:hint="default" w:ascii="Times New Roman" w:hAnsi="Times New Roman" w:cs="Times New Roman" w:eastAsiaTheme="majorEastAsia"/>
          <w:b/>
          <w:color w:val="auto"/>
          <w:kern w:val="2"/>
        </w:rPr>
      </w:pPr>
      <w:r>
        <w:rPr>
          <w:rFonts w:hint="eastAsia" w:ascii="Times New Roman" w:hAnsi="Times New Roman" w:cs="Times New Roman" w:eastAsiaTheme="majorEastAsia"/>
          <w:b/>
          <w:color w:val="auto"/>
          <w:kern w:val="2"/>
          <w:lang w:val="en-US" w:eastAsia="zh-CN"/>
        </w:rPr>
        <w:t>6.</w:t>
      </w:r>
      <w:r>
        <w:rPr>
          <w:rFonts w:hint="default" w:ascii="Times New Roman" w:hAnsi="Times New Roman" w:cs="Times New Roman" w:eastAsiaTheme="majorEastAsia"/>
          <w:b/>
          <w:color w:val="auto"/>
          <w:kern w:val="2"/>
        </w:rPr>
        <w:t>3公众意见采纳与未采纳情况</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公示期间，未收到公众反馈的公众意见表和意见、建议。</w:t>
      </w:r>
    </w:p>
    <w:p>
      <w:pPr>
        <w:spacing w:line="360" w:lineRule="auto"/>
        <w:jc w:val="left"/>
        <w:outlineLvl w:val="0"/>
        <w:rPr>
          <w:rFonts w:hint="default" w:ascii="Times New Roman" w:hAnsi="Times New Roman" w:cs="Times New Roman" w:eastAsiaTheme="majorEastAsia"/>
          <w:b/>
          <w:color w:val="auto"/>
          <w:kern w:val="2"/>
          <w:sz w:val="28"/>
          <w:szCs w:val="28"/>
        </w:rPr>
      </w:pPr>
      <w:r>
        <w:rPr>
          <w:rFonts w:hint="eastAsia" w:ascii="Times New Roman" w:hAnsi="Times New Roman" w:cs="Times New Roman" w:eastAsiaTheme="majorEastAsia"/>
          <w:b/>
          <w:color w:val="auto"/>
          <w:kern w:val="2"/>
          <w:sz w:val="28"/>
          <w:szCs w:val="28"/>
          <w:lang w:val="en-US" w:eastAsia="zh-CN"/>
        </w:rPr>
        <w:t>7</w:t>
      </w:r>
      <w:r>
        <w:rPr>
          <w:rFonts w:hint="default" w:ascii="Times New Roman" w:hAnsi="Times New Roman" w:cs="Times New Roman" w:eastAsiaTheme="majorEastAsia"/>
          <w:b/>
          <w:color w:val="auto"/>
          <w:kern w:val="2"/>
          <w:sz w:val="28"/>
          <w:szCs w:val="28"/>
        </w:rPr>
        <w:t>、其他</w:t>
      </w:r>
    </w:p>
    <w:p>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rPr>
        <w:t>存档备查内容包括征求意见稿公示期间现场公示照片、公示报纸。</w:t>
      </w:r>
    </w:p>
    <w:p>
      <w:pPr>
        <w:spacing w:line="360" w:lineRule="auto"/>
        <w:jc w:val="left"/>
        <w:outlineLvl w:val="0"/>
        <w:rPr>
          <w:rFonts w:hint="default" w:ascii="Times New Roman" w:hAnsi="Times New Roman" w:cs="Times New Roman" w:eastAsiaTheme="majorEastAsia"/>
          <w:b/>
          <w:color w:val="auto"/>
          <w:kern w:val="2"/>
          <w:sz w:val="28"/>
          <w:szCs w:val="28"/>
        </w:rPr>
      </w:pPr>
      <w:r>
        <w:rPr>
          <w:rFonts w:hint="eastAsia" w:ascii="Times New Roman" w:hAnsi="Times New Roman" w:cs="Times New Roman" w:eastAsiaTheme="majorEastAsia"/>
          <w:b/>
          <w:color w:val="auto"/>
          <w:kern w:val="2"/>
          <w:sz w:val="28"/>
          <w:szCs w:val="28"/>
          <w:lang w:val="en-US" w:eastAsia="zh-CN"/>
        </w:rPr>
        <w:t>8</w:t>
      </w:r>
      <w:r>
        <w:rPr>
          <w:rFonts w:hint="default" w:ascii="Times New Roman" w:hAnsi="Times New Roman" w:cs="Times New Roman" w:eastAsiaTheme="majorEastAsia"/>
          <w:b/>
          <w:color w:val="auto"/>
          <w:kern w:val="2"/>
          <w:sz w:val="28"/>
          <w:szCs w:val="28"/>
        </w:rPr>
        <w:t>、诚信承诺</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我单位已按照《环境影项目响评价公众参与办法》（部令第4号）要求，在</w:t>
      </w:r>
      <w:r>
        <w:rPr>
          <w:rFonts w:hint="default" w:ascii="Times New Roman" w:hAnsi="Times New Roman" w:cs="Times New Roman"/>
          <w:color w:val="auto"/>
          <w:highlight w:val="none"/>
          <w:lang w:val="en-US" w:eastAsia="zh-CN"/>
        </w:rPr>
        <w:t>龙源张掖碳中和产业基地氢基化工一期（风光氢储一体化）项目</w:t>
      </w:r>
      <w:r>
        <w:rPr>
          <w:rFonts w:hint="default" w:ascii="Times New Roman" w:hAnsi="Times New Roman" w:cs="Times New Roman"/>
          <w:bCs/>
          <w:color w:val="auto"/>
          <w:kern w:val="2"/>
        </w:rPr>
        <w:t>环境影响报告书编制阶段开展了公众参与工作，在环境影响评价公众参与公示期间，未收到公众反馈的公众意见表和意见、建议。我单位对公众意见采纳与未采纳情况进行了说明，并按照要求编制了公众参与说明。</w:t>
      </w:r>
    </w:p>
    <w:p>
      <w:pPr>
        <w:spacing w:line="360" w:lineRule="auto"/>
        <w:ind w:firstLine="480"/>
        <w:rPr>
          <w:rFonts w:hint="default" w:ascii="Times New Roman" w:hAnsi="Times New Roman" w:cs="Times New Roman"/>
          <w:bCs/>
          <w:color w:val="auto"/>
          <w:kern w:val="2"/>
        </w:rPr>
      </w:pPr>
      <w:r>
        <w:rPr>
          <w:rFonts w:hint="default" w:ascii="Times New Roman" w:hAnsi="Times New Roman" w:cs="Times New Roman"/>
          <w:bCs/>
          <w:color w:val="auto"/>
          <w:kern w:val="2"/>
        </w:rPr>
        <w:t>我单位承诺，本次提交的《</w:t>
      </w:r>
      <w:r>
        <w:rPr>
          <w:rFonts w:hint="default" w:ascii="Times New Roman" w:hAnsi="Times New Roman" w:cs="Times New Roman"/>
          <w:color w:val="auto"/>
          <w:highlight w:val="none"/>
          <w:lang w:val="en-US" w:eastAsia="zh-CN"/>
        </w:rPr>
        <w:t>龙源张掖碳中和产业基地氢基化工一期（风光氢储一体化）项目</w:t>
      </w:r>
      <w:r>
        <w:rPr>
          <w:rFonts w:hint="default" w:ascii="Times New Roman" w:hAnsi="Times New Roman" w:cs="Times New Roman"/>
          <w:bCs/>
          <w:color w:val="auto"/>
          <w:kern w:val="2"/>
        </w:rPr>
        <w:t>环境影响报告书公众参与说明》内容客观、真实，未包含已发不得公开的国家秘密、商业秘密、个人隐私。如存在弄虚作假、期满欺骗等情况及由此导致的一切后果由</w:t>
      </w:r>
      <w:r>
        <w:rPr>
          <w:rFonts w:hint="default" w:ascii="Times New Roman" w:hAnsi="Times New Roman" w:cs="Times New Roman"/>
          <w:bCs/>
          <w:color w:val="auto"/>
          <w:kern w:val="2"/>
          <w:lang w:val="en-US" w:eastAsia="zh-CN"/>
        </w:rPr>
        <w:t>龙源（张掖）新能源发展有限公司</w:t>
      </w:r>
      <w:r>
        <w:rPr>
          <w:rFonts w:hint="default" w:ascii="Times New Roman" w:hAnsi="Times New Roman" w:cs="Times New Roman"/>
          <w:bCs/>
          <w:color w:val="auto"/>
          <w:kern w:val="2"/>
        </w:rPr>
        <w:t>承担全部责任。</w:t>
      </w:r>
    </w:p>
    <w:p>
      <w:pPr>
        <w:spacing w:line="360" w:lineRule="auto"/>
        <w:ind w:firstLine="480" w:firstLineChars="200"/>
        <w:rPr>
          <w:rFonts w:hint="default" w:ascii="Times New Roman" w:hAnsi="Times New Roman" w:cs="Times New Roman"/>
          <w:bCs/>
          <w:color w:val="auto"/>
          <w:kern w:val="2"/>
        </w:rPr>
      </w:pPr>
    </w:p>
    <w:p>
      <w:pPr>
        <w:spacing w:line="360" w:lineRule="auto"/>
        <w:ind w:firstLine="480" w:firstLineChars="200"/>
        <w:rPr>
          <w:rFonts w:hint="default" w:ascii="Times New Roman" w:hAnsi="Times New Roman" w:cs="Times New Roman"/>
          <w:bCs/>
          <w:color w:val="auto"/>
          <w:kern w:val="2"/>
        </w:rPr>
      </w:pPr>
    </w:p>
    <w:p>
      <w:pPr>
        <w:spacing w:line="360" w:lineRule="auto"/>
        <w:ind w:firstLine="480" w:firstLineChars="200"/>
        <w:rPr>
          <w:rFonts w:hint="default" w:ascii="Times New Roman" w:hAnsi="Times New Roman" w:cs="Times New Roman"/>
          <w:bCs/>
          <w:color w:val="auto"/>
          <w:kern w:val="2"/>
        </w:rPr>
      </w:pP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承诺单位：</w:t>
      </w:r>
      <w:r>
        <w:rPr>
          <w:rFonts w:hint="default" w:ascii="Times New Roman" w:hAnsi="Times New Roman" w:cs="Times New Roman"/>
          <w:bCs/>
          <w:color w:val="auto"/>
          <w:lang w:val="en-US" w:eastAsia="zh-CN"/>
        </w:rPr>
        <w:t>龙源（张掖）新能源发展有限公司</w:t>
      </w:r>
      <w:r>
        <w:rPr>
          <w:rFonts w:hint="default" w:ascii="Times New Roman" w:hAnsi="Times New Roman" w:cs="Times New Roman"/>
          <w:bCs/>
          <w:color w:val="auto"/>
          <w:kern w:val="2"/>
        </w:rPr>
        <w:t>（盖章）</w:t>
      </w:r>
    </w:p>
    <w:p>
      <w:pPr>
        <w:spacing w:line="360" w:lineRule="auto"/>
        <w:ind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承诺时间</w:t>
      </w:r>
      <w:r>
        <w:rPr>
          <w:rFonts w:hint="default" w:ascii="Times New Roman" w:hAnsi="Times New Roman" w:cs="Times New Roman"/>
          <w:bCs/>
          <w:color w:val="auto"/>
          <w:kern w:val="2"/>
        </w:rPr>
        <w:t>：</w:t>
      </w:r>
      <w:r>
        <w:rPr>
          <w:rFonts w:hint="default" w:ascii="Times New Roman" w:hAnsi="Times New Roman" w:cs="Times New Roman"/>
          <w:bCs/>
          <w:color w:val="auto"/>
          <w:kern w:val="2"/>
          <w:highlight w:val="none"/>
        </w:rPr>
        <w:t>20</w:t>
      </w:r>
      <w:r>
        <w:rPr>
          <w:rFonts w:hint="default" w:ascii="Times New Roman" w:hAnsi="Times New Roman" w:cs="Times New Roman"/>
          <w:bCs/>
          <w:color w:val="auto"/>
          <w:kern w:val="2"/>
          <w:highlight w:val="none"/>
        </w:rPr>
        <w:t>2</w:t>
      </w:r>
      <w:r>
        <w:rPr>
          <w:rFonts w:hint="eastAsia" w:ascii="Times New Roman" w:hAnsi="Times New Roman" w:cs="Times New Roman"/>
          <w:bCs/>
          <w:color w:val="auto"/>
          <w:kern w:val="2"/>
          <w:highlight w:val="none"/>
          <w:lang w:val="en-US" w:eastAsia="zh-CN"/>
        </w:rPr>
        <w:t>4</w:t>
      </w:r>
      <w:r>
        <w:rPr>
          <w:rFonts w:hint="default" w:ascii="Times New Roman" w:hAnsi="Times New Roman" w:cs="Times New Roman"/>
          <w:bCs/>
          <w:color w:val="auto"/>
          <w:kern w:val="2"/>
          <w:highlight w:val="none"/>
        </w:rPr>
        <w:t>年</w:t>
      </w:r>
      <w:r>
        <w:rPr>
          <w:rFonts w:hint="eastAsia" w:ascii="Times New Roman" w:hAnsi="Times New Roman" w:cs="Times New Roman"/>
          <w:bCs/>
          <w:color w:val="auto"/>
          <w:kern w:val="2"/>
          <w:highlight w:val="none"/>
          <w:lang w:val="en-US" w:eastAsia="zh-CN"/>
        </w:rPr>
        <w:t>5</w:t>
      </w:r>
      <w:r>
        <w:rPr>
          <w:rFonts w:hint="default" w:ascii="Times New Roman" w:hAnsi="Times New Roman" w:cs="Times New Roman"/>
          <w:bCs/>
          <w:color w:val="auto"/>
          <w:kern w:val="2"/>
          <w:highlight w:val="none"/>
        </w:rPr>
        <w:t>月</w:t>
      </w:r>
      <w:r>
        <w:rPr>
          <w:rFonts w:hint="eastAsia" w:ascii="Times New Roman" w:hAnsi="Times New Roman" w:cs="Times New Roman"/>
          <w:bCs/>
          <w:color w:val="auto"/>
          <w:kern w:val="2"/>
          <w:highlight w:val="none"/>
          <w:lang w:val="en-US" w:eastAsia="zh-CN"/>
        </w:rPr>
        <w:t>7</w:t>
      </w:r>
      <w:r>
        <w:rPr>
          <w:rFonts w:hint="default" w:ascii="Times New Roman" w:hAnsi="Times New Roman" w:cs="Times New Roman"/>
          <w:bCs/>
          <w:color w:val="auto"/>
          <w:kern w:val="2"/>
          <w:highlight w:val="none"/>
        </w:rPr>
        <w:t>日</w:t>
      </w:r>
    </w:p>
    <w:sectPr>
      <w:pgSz w:w="11906" w:h="16838"/>
      <w:pgMar w:top="1440" w:right="1803" w:bottom="1440" w:left="175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隶书">
    <w:panose1 w:val="0201050906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B24F1"/>
    <w:multiLevelType w:val="singleLevel"/>
    <w:tmpl w:val="A55B24F1"/>
    <w:lvl w:ilvl="0" w:tentative="0">
      <w:start w:val="1"/>
      <w:numFmt w:val="decimal"/>
      <w:suff w:val="nothing"/>
      <w:lvlText w:val="%1、"/>
      <w:lvlJc w:val="left"/>
    </w:lvl>
  </w:abstractNum>
  <w:abstractNum w:abstractNumId="1">
    <w:nsid w:val="F57731D7"/>
    <w:multiLevelType w:val="singleLevel"/>
    <w:tmpl w:val="F57731D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OGExMjZiNTM0YjRkZTcyMWY2OGE0Yzg3N2NmNjIifQ=="/>
  </w:docVars>
  <w:rsids>
    <w:rsidRoot w:val="00A11E77"/>
    <w:rsid w:val="000333F7"/>
    <w:rsid w:val="00062C7B"/>
    <w:rsid w:val="00070F61"/>
    <w:rsid w:val="00076793"/>
    <w:rsid w:val="000A21EB"/>
    <w:rsid w:val="000C703A"/>
    <w:rsid w:val="0010155A"/>
    <w:rsid w:val="00154B6B"/>
    <w:rsid w:val="00164285"/>
    <w:rsid w:val="00187FE9"/>
    <w:rsid w:val="001C2993"/>
    <w:rsid w:val="001D486B"/>
    <w:rsid w:val="001E04B7"/>
    <w:rsid w:val="001F3A64"/>
    <w:rsid w:val="001F5D47"/>
    <w:rsid w:val="00222789"/>
    <w:rsid w:val="002249CC"/>
    <w:rsid w:val="002731ED"/>
    <w:rsid w:val="002A512C"/>
    <w:rsid w:val="002A6344"/>
    <w:rsid w:val="002B5443"/>
    <w:rsid w:val="002D068B"/>
    <w:rsid w:val="003170AC"/>
    <w:rsid w:val="00334791"/>
    <w:rsid w:val="003428AA"/>
    <w:rsid w:val="00394671"/>
    <w:rsid w:val="003B0339"/>
    <w:rsid w:val="003D78B5"/>
    <w:rsid w:val="003E479B"/>
    <w:rsid w:val="003F420F"/>
    <w:rsid w:val="003F5A34"/>
    <w:rsid w:val="00437A22"/>
    <w:rsid w:val="00451787"/>
    <w:rsid w:val="004A6A19"/>
    <w:rsid w:val="00550538"/>
    <w:rsid w:val="00567798"/>
    <w:rsid w:val="005775B7"/>
    <w:rsid w:val="005A6073"/>
    <w:rsid w:val="006129C4"/>
    <w:rsid w:val="00641B8A"/>
    <w:rsid w:val="00672472"/>
    <w:rsid w:val="006840BD"/>
    <w:rsid w:val="006B3C54"/>
    <w:rsid w:val="006F61C6"/>
    <w:rsid w:val="00720E06"/>
    <w:rsid w:val="007321A4"/>
    <w:rsid w:val="00736BC1"/>
    <w:rsid w:val="00752E29"/>
    <w:rsid w:val="00753244"/>
    <w:rsid w:val="007911F3"/>
    <w:rsid w:val="007B6E36"/>
    <w:rsid w:val="007D3007"/>
    <w:rsid w:val="008004D4"/>
    <w:rsid w:val="00824E8A"/>
    <w:rsid w:val="00851D7D"/>
    <w:rsid w:val="008D5745"/>
    <w:rsid w:val="008D7756"/>
    <w:rsid w:val="0092158F"/>
    <w:rsid w:val="009259F1"/>
    <w:rsid w:val="009C5DD0"/>
    <w:rsid w:val="009E281A"/>
    <w:rsid w:val="009F26A4"/>
    <w:rsid w:val="00A033B9"/>
    <w:rsid w:val="00A11E77"/>
    <w:rsid w:val="00A46538"/>
    <w:rsid w:val="00AA0991"/>
    <w:rsid w:val="00AD5D83"/>
    <w:rsid w:val="00AD7344"/>
    <w:rsid w:val="00AE7583"/>
    <w:rsid w:val="00AF6604"/>
    <w:rsid w:val="00B3210F"/>
    <w:rsid w:val="00B3412A"/>
    <w:rsid w:val="00B378F9"/>
    <w:rsid w:val="00B65E4F"/>
    <w:rsid w:val="00B82C36"/>
    <w:rsid w:val="00B96F3F"/>
    <w:rsid w:val="00BD5B04"/>
    <w:rsid w:val="00BE1B7F"/>
    <w:rsid w:val="00BF567F"/>
    <w:rsid w:val="00C21568"/>
    <w:rsid w:val="00C75BEE"/>
    <w:rsid w:val="00C91791"/>
    <w:rsid w:val="00CA0872"/>
    <w:rsid w:val="00CC4FF3"/>
    <w:rsid w:val="00D35C90"/>
    <w:rsid w:val="00D82945"/>
    <w:rsid w:val="00D977D0"/>
    <w:rsid w:val="00DA0160"/>
    <w:rsid w:val="00DD053C"/>
    <w:rsid w:val="00DE3FC5"/>
    <w:rsid w:val="00DE76FE"/>
    <w:rsid w:val="00E1131F"/>
    <w:rsid w:val="00E1464B"/>
    <w:rsid w:val="00E434C6"/>
    <w:rsid w:val="00E44675"/>
    <w:rsid w:val="00EB4D5C"/>
    <w:rsid w:val="00EC52C0"/>
    <w:rsid w:val="00F112B6"/>
    <w:rsid w:val="00F25BBB"/>
    <w:rsid w:val="00F76DEF"/>
    <w:rsid w:val="00FC7A73"/>
    <w:rsid w:val="00FF3268"/>
    <w:rsid w:val="010B2C06"/>
    <w:rsid w:val="018A2B99"/>
    <w:rsid w:val="01D50B5B"/>
    <w:rsid w:val="026D6207"/>
    <w:rsid w:val="028C11F1"/>
    <w:rsid w:val="02B91D5C"/>
    <w:rsid w:val="02FB7D97"/>
    <w:rsid w:val="03301255"/>
    <w:rsid w:val="03F94FF0"/>
    <w:rsid w:val="043A0320"/>
    <w:rsid w:val="04A30736"/>
    <w:rsid w:val="053F5381"/>
    <w:rsid w:val="05586CB1"/>
    <w:rsid w:val="0580330B"/>
    <w:rsid w:val="05B84A5E"/>
    <w:rsid w:val="069D7326"/>
    <w:rsid w:val="070B3C83"/>
    <w:rsid w:val="078B48D1"/>
    <w:rsid w:val="08927A7F"/>
    <w:rsid w:val="089B481A"/>
    <w:rsid w:val="09162DF7"/>
    <w:rsid w:val="092734E9"/>
    <w:rsid w:val="096936CB"/>
    <w:rsid w:val="0A2D6B3A"/>
    <w:rsid w:val="0A3D366F"/>
    <w:rsid w:val="0B9F12BD"/>
    <w:rsid w:val="0BDE0B55"/>
    <w:rsid w:val="0C261018"/>
    <w:rsid w:val="0CE06D0C"/>
    <w:rsid w:val="0CE570C6"/>
    <w:rsid w:val="0D622FB7"/>
    <w:rsid w:val="0DBC2EE2"/>
    <w:rsid w:val="0DF91186"/>
    <w:rsid w:val="0E560258"/>
    <w:rsid w:val="0F2C5639"/>
    <w:rsid w:val="0F2F154E"/>
    <w:rsid w:val="0F7D0D0A"/>
    <w:rsid w:val="104F60B0"/>
    <w:rsid w:val="10E871D8"/>
    <w:rsid w:val="11E3705D"/>
    <w:rsid w:val="12D652AB"/>
    <w:rsid w:val="13494DE8"/>
    <w:rsid w:val="136D7A6B"/>
    <w:rsid w:val="137C5711"/>
    <w:rsid w:val="14363F46"/>
    <w:rsid w:val="144A143A"/>
    <w:rsid w:val="1479764E"/>
    <w:rsid w:val="1501487C"/>
    <w:rsid w:val="1527640A"/>
    <w:rsid w:val="15852C6A"/>
    <w:rsid w:val="15B747FF"/>
    <w:rsid w:val="1602281A"/>
    <w:rsid w:val="16162824"/>
    <w:rsid w:val="16D92F80"/>
    <w:rsid w:val="18430797"/>
    <w:rsid w:val="18D955B8"/>
    <w:rsid w:val="1959108F"/>
    <w:rsid w:val="19750505"/>
    <w:rsid w:val="19A16B6E"/>
    <w:rsid w:val="1A640AF8"/>
    <w:rsid w:val="1AE15EB0"/>
    <w:rsid w:val="1B9151A5"/>
    <w:rsid w:val="1C525D80"/>
    <w:rsid w:val="1C544487"/>
    <w:rsid w:val="1D8E06E7"/>
    <w:rsid w:val="1E2C07F6"/>
    <w:rsid w:val="1E7F381A"/>
    <w:rsid w:val="1F9C3B16"/>
    <w:rsid w:val="1FB9451C"/>
    <w:rsid w:val="202638A3"/>
    <w:rsid w:val="204C45C8"/>
    <w:rsid w:val="205E4570"/>
    <w:rsid w:val="20EF711D"/>
    <w:rsid w:val="21230C0B"/>
    <w:rsid w:val="23326509"/>
    <w:rsid w:val="238F3971"/>
    <w:rsid w:val="23AA5C6B"/>
    <w:rsid w:val="23CD04A5"/>
    <w:rsid w:val="23FB1FE9"/>
    <w:rsid w:val="245B7CB2"/>
    <w:rsid w:val="24627559"/>
    <w:rsid w:val="24773046"/>
    <w:rsid w:val="25E41213"/>
    <w:rsid w:val="268A2116"/>
    <w:rsid w:val="269613B9"/>
    <w:rsid w:val="277F49C5"/>
    <w:rsid w:val="27BB4E08"/>
    <w:rsid w:val="27D40C6B"/>
    <w:rsid w:val="290C3F81"/>
    <w:rsid w:val="29217F75"/>
    <w:rsid w:val="29394A22"/>
    <w:rsid w:val="29CD5289"/>
    <w:rsid w:val="2A1B3174"/>
    <w:rsid w:val="2AB910D7"/>
    <w:rsid w:val="2B5A3871"/>
    <w:rsid w:val="2B5C38CC"/>
    <w:rsid w:val="2B830083"/>
    <w:rsid w:val="2BDE46D7"/>
    <w:rsid w:val="2BF26DCD"/>
    <w:rsid w:val="2BF56EB2"/>
    <w:rsid w:val="2C7126C5"/>
    <w:rsid w:val="2E771F23"/>
    <w:rsid w:val="2E7B6BBB"/>
    <w:rsid w:val="2F964AB4"/>
    <w:rsid w:val="2FE5700F"/>
    <w:rsid w:val="30BF25FE"/>
    <w:rsid w:val="317E682A"/>
    <w:rsid w:val="31A361CB"/>
    <w:rsid w:val="32FB3B3A"/>
    <w:rsid w:val="3374227C"/>
    <w:rsid w:val="344367B4"/>
    <w:rsid w:val="34CC6346"/>
    <w:rsid w:val="34D31E98"/>
    <w:rsid w:val="34D878CC"/>
    <w:rsid w:val="3567210E"/>
    <w:rsid w:val="35E82357"/>
    <w:rsid w:val="35FA6AB4"/>
    <w:rsid w:val="3639652D"/>
    <w:rsid w:val="364246BA"/>
    <w:rsid w:val="369A2DCF"/>
    <w:rsid w:val="36FB675D"/>
    <w:rsid w:val="3796079B"/>
    <w:rsid w:val="37AA7D20"/>
    <w:rsid w:val="380D1285"/>
    <w:rsid w:val="38A5108B"/>
    <w:rsid w:val="38BE3108"/>
    <w:rsid w:val="398A186B"/>
    <w:rsid w:val="3B2D461D"/>
    <w:rsid w:val="3C0262E2"/>
    <w:rsid w:val="3C5F7F24"/>
    <w:rsid w:val="3C9270AE"/>
    <w:rsid w:val="3CAA0BBA"/>
    <w:rsid w:val="3CF773E9"/>
    <w:rsid w:val="3D7C1598"/>
    <w:rsid w:val="3DD57779"/>
    <w:rsid w:val="3E9D276F"/>
    <w:rsid w:val="3EEE3B30"/>
    <w:rsid w:val="3F177CEE"/>
    <w:rsid w:val="3FA43CC1"/>
    <w:rsid w:val="3FCA0D0B"/>
    <w:rsid w:val="3FCC51B9"/>
    <w:rsid w:val="405C1BBE"/>
    <w:rsid w:val="40866D87"/>
    <w:rsid w:val="40A368C7"/>
    <w:rsid w:val="40A7767E"/>
    <w:rsid w:val="40E2054E"/>
    <w:rsid w:val="411C2056"/>
    <w:rsid w:val="41B429B0"/>
    <w:rsid w:val="432C4753"/>
    <w:rsid w:val="434F423C"/>
    <w:rsid w:val="43783948"/>
    <w:rsid w:val="43C1789C"/>
    <w:rsid w:val="43CB60A2"/>
    <w:rsid w:val="44160450"/>
    <w:rsid w:val="44DD0CD8"/>
    <w:rsid w:val="450364ED"/>
    <w:rsid w:val="45551D04"/>
    <w:rsid w:val="461A1B30"/>
    <w:rsid w:val="47D32598"/>
    <w:rsid w:val="4A452D2B"/>
    <w:rsid w:val="4A5B77B4"/>
    <w:rsid w:val="4CA05092"/>
    <w:rsid w:val="4D294749"/>
    <w:rsid w:val="4D810A9D"/>
    <w:rsid w:val="4E262C4D"/>
    <w:rsid w:val="4E3C1257"/>
    <w:rsid w:val="4EAF0CD7"/>
    <w:rsid w:val="4FEA36A3"/>
    <w:rsid w:val="507C36C2"/>
    <w:rsid w:val="50D97D6B"/>
    <w:rsid w:val="51854FBE"/>
    <w:rsid w:val="518F25A5"/>
    <w:rsid w:val="51F45A0E"/>
    <w:rsid w:val="522D1236"/>
    <w:rsid w:val="52E64564"/>
    <w:rsid w:val="53363F83"/>
    <w:rsid w:val="53571E1A"/>
    <w:rsid w:val="538A53A7"/>
    <w:rsid w:val="53995CBC"/>
    <w:rsid w:val="54702863"/>
    <w:rsid w:val="54E3370C"/>
    <w:rsid w:val="55476734"/>
    <w:rsid w:val="559277F0"/>
    <w:rsid w:val="55E748BF"/>
    <w:rsid w:val="56401199"/>
    <w:rsid w:val="56A066A5"/>
    <w:rsid w:val="573A7B71"/>
    <w:rsid w:val="576D080B"/>
    <w:rsid w:val="57F30512"/>
    <w:rsid w:val="581728F2"/>
    <w:rsid w:val="58517C2F"/>
    <w:rsid w:val="58AA14DB"/>
    <w:rsid w:val="58AE2AC9"/>
    <w:rsid w:val="5952228A"/>
    <w:rsid w:val="5AA65188"/>
    <w:rsid w:val="5AE56F04"/>
    <w:rsid w:val="5B374B2A"/>
    <w:rsid w:val="5CAA52F6"/>
    <w:rsid w:val="5D4D35FC"/>
    <w:rsid w:val="5D681AA4"/>
    <w:rsid w:val="5DA34771"/>
    <w:rsid w:val="5DA73F64"/>
    <w:rsid w:val="5E363107"/>
    <w:rsid w:val="5E883DBE"/>
    <w:rsid w:val="5ECA26EC"/>
    <w:rsid w:val="5F7120AA"/>
    <w:rsid w:val="5FBF0D4B"/>
    <w:rsid w:val="61333463"/>
    <w:rsid w:val="61B7381C"/>
    <w:rsid w:val="62555219"/>
    <w:rsid w:val="632B268D"/>
    <w:rsid w:val="633464A2"/>
    <w:rsid w:val="63591114"/>
    <w:rsid w:val="636A7469"/>
    <w:rsid w:val="649311AF"/>
    <w:rsid w:val="65142877"/>
    <w:rsid w:val="65B8285E"/>
    <w:rsid w:val="66121D47"/>
    <w:rsid w:val="66613A34"/>
    <w:rsid w:val="66D74FBA"/>
    <w:rsid w:val="67A86762"/>
    <w:rsid w:val="68765045"/>
    <w:rsid w:val="68C30810"/>
    <w:rsid w:val="6974673C"/>
    <w:rsid w:val="69DC00E5"/>
    <w:rsid w:val="69DF1D4C"/>
    <w:rsid w:val="6A7B489C"/>
    <w:rsid w:val="6AAA5D3E"/>
    <w:rsid w:val="6ADD671C"/>
    <w:rsid w:val="6B2C078F"/>
    <w:rsid w:val="6B6D6AE6"/>
    <w:rsid w:val="6B7C6280"/>
    <w:rsid w:val="6C6A16CF"/>
    <w:rsid w:val="6C9C63EB"/>
    <w:rsid w:val="6DAC0C09"/>
    <w:rsid w:val="6DFB0453"/>
    <w:rsid w:val="6E462F76"/>
    <w:rsid w:val="6E72304F"/>
    <w:rsid w:val="6E766920"/>
    <w:rsid w:val="6E823884"/>
    <w:rsid w:val="6E974F64"/>
    <w:rsid w:val="6EC3623A"/>
    <w:rsid w:val="6F1F54B7"/>
    <w:rsid w:val="6FC74543"/>
    <w:rsid w:val="709C66F8"/>
    <w:rsid w:val="70A96B9F"/>
    <w:rsid w:val="70E111F7"/>
    <w:rsid w:val="71827623"/>
    <w:rsid w:val="73351AC7"/>
    <w:rsid w:val="735C37B8"/>
    <w:rsid w:val="737779B6"/>
    <w:rsid w:val="73923DE8"/>
    <w:rsid w:val="746B0505"/>
    <w:rsid w:val="74E536D2"/>
    <w:rsid w:val="761E705E"/>
    <w:rsid w:val="770B4356"/>
    <w:rsid w:val="773B4235"/>
    <w:rsid w:val="78AB17F3"/>
    <w:rsid w:val="7AA2479E"/>
    <w:rsid w:val="7B1504D2"/>
    <w:rsid w:val="7B8678E2"/>
    <w:rsid w:val="7BC83E05"/>
    <w:rsid w:val="7BF731EB"/>
    <w:rsid w:val="7C6F3F2E"/>
    <w:rsid w:val="7CAD10EE"/>
    <w:rsid w:val="7CBD5917"/>
    <w:rsid w:val="7CCA375A"/>
    <w:rsid w:val="7E012828"/>
    <w:rsid w:val="7F300DF5"/>
    <w:rsid w:val="7F551F7B"/>
    <w:rsid w:val="7FF02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szCs w:val="24"/>
      <w:lang w:val="en-US" w:eastAsia="zh-CN" w:bidi="ar-SA"/>
    </w:rPr>
  </w:style>
  <w:style w:type="paragraph" w:styleId="3">
    <w:name w:val="heading 2"/>
    <w:basedOn w:val="1"/>
    <w:next w:val="1"/>
    <w:autoRedefine/>
    <w:semiHidden/>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2"/>
    <w:next w:val="2"/>
    <w:autoRedefine/>
    <w:qFormat/>
    <w:uiPriority w:val="0"/>
    <w:pPr>
      <w:keepNext/>
      <w:keepLines/>
      <w:jc w:val="left"/>
      <w:outlineLvl w:val="2"/>
    </w:pPr>
    <w:rPr>
      <w:rFonts w:eastAsia="黑体"/>
      <w:b/>
      <w:bCs/>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5">
    <w:name w:val="Normal Indent"/>
    <w:basedOn w:val="1"/>
    <w:next w:val="6"/>
    <w:autoRedefine/>
    <w:semiHidden/>
    <w:unhideWhenUsed/>
    <w:qFormat/>
    <w:uiPriority w:val="99"/>
    <w:pPr>
      <w:ind w:firstLine="420" w:firstLineChars="200"/>
    </w:pPr>
  </w:style>
  <w:style w:type="paragraph" w:styleId="6">
    <w:name w:val="Body Text First Indent 2"/>
    <w:basedOn w:val="7"/>
    <w:next w:val="1"/>
    <w:autoRedefine/>
    <w:qFormat/>
    <w:uiPriority w:val="0"/>
    <w:pPr>
      <w:ind w:firstLine="420" w:firstLineChars="200"/>
    </w:pPr>
  </w:style>
  <w:style w:type="paragraph" w:styleId="7">
    <w:name w:val="Body Text Indent"/>
    <w:basedOn w:val="1"/>
    <w:next w:val="1"/>
    <w:autoRedefine/>
    <w:qFormat/>
    <w:uiPriority w:val="0"/>
    <w:pPr>
      <w:spacing w:after="120"/>
      <w:ind w:left="420" w:leftChars="200"/>
    </w:pPr>
  </w:style>
  <w:style w:type="paragraph" w:styleId="8">
    <w:name w:val="Plain Text"/>
    <w:basedOn w:val="1"/>
    <w:autoRedefine/>
    <w:unhideWhenUsed/>
    <w:qFormat/>
    <w:uiPriority w:val="99"/>
    <w:rPr>
      <w:rFonts w:ascii="宋体" w:hAnsi="Courier New"/>
      <w:szCs w:val="21"/>
    </w:r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2"/>
    <w:autoRedefine/>
    <w:unhideWhenUsed/>
    <w:qFormat/>
    <w:uiPriority w:val="99"/>
    <w:pPr>
      <w:tabs>
        <w:tab w:val="center" w:pos="4153"/>
        <w:tab w:val="right" w:pos="8306"/>
      </w:tabs>
      <w:snapToGrid w:val="0"/>
      <w:jc w:val="left"/>
    </w:pPr>
    <w:rPr>
      <w:rFonts w:asciiTheme="minorHAnsi" w:hAnsiTheme="minorHAnsi" w:eastAsiaTheme="minorEastAsia" w:cstheme="minorBidi"/>
      <w:kern w:val="2"/>
      <w:sz w:val="18"/>
      <w:szCs w:val="18"/>
    </w:rPr>
  </w:style>
  <w:style w:type="paragraph" w:styleId="11">
    <w:name w:val="header"/>
    <w:basedOn w:val="1"/>
    <w:next w:val="1"/>
    <w:link w:val="2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2">
    <w:name w:val="toc 1"/>
    <w:basedOn w:val="1"/>
    <w:next w:val="1"/>
    <w:autoRedefine/>
    <w:qFormat/>
    <w:uiPriority w:val="39"/>
    <w:pPr>
      <w:spacing w:before="120" w:after="120"/>
      <w:jc w:val="left"/>
    </w:pPr>
    <w:rPr>
      <w:rFonts w:ascii="Calibri" w:hAnsi="Calibri"/>
      <w:b/>
      <w:bCs/>
      <w:caps/>
      <w:sz w:val="20"/>
      <w:szCs w:val="20"/>
    </w:rPr>
  </w:style>
  <w:style w:type="paragraph" w:styleId="13">
    <w:name w:val="Subtitle"/>
    <w:basedOn w:val="1"/>
    <w:next w:val="1"/>
    <w:autoRedefine/>
    <w:qFormat/>
    <w:uiPriority w:val="0"/>
    <w:pPr>
      <w:spacing w:before="120" w:after="120"/>
      <w:jc w:val="left"/>
      <w:outlineLvl w:val="1"/>
    </w:pPr>
    <w:rPr>
      <w:rFonts w:eastAsia="黑体"/>
      <w:b/>
      <w:bCs/>
      <w:kern w:val="28"/>
      <w:sz w:val="28"/>
      <w:szCs w:val="32"/>
    </w:rPr>
  </w:style>
  <w:style w:type="paragraph" w:styleId="14">
    <w:name w:val="Normal (Web)"/>
    <w:basedOn w:val="1"/>
    <w:autoRedefine/>
    <w:semiHidden/>
    <w:unhideWhenUsed/>
    <w:qFormat/>
    <w:uiPriority w:val="99"/>
    <w:rPr>
      <w:rFonts w:ascii="Times New Roman"/>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autoRedefine/>
    <w:semiHidden/>
    <w:unhideWhenUsed/>
    <w:qFormat/>
    <w:uiPriority w:val="99"/>
    <w:rPr>
      <w:color w:val="632500"/>
      <w:u w:val="none"/>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paragraph" w:customStyle="1" w:styleId="20">
    <w:name w:val="样式 正文缩进正文缩进2正文缩进 Char Char正文缩进 Char Char Char Char正文缩进 Char ..."/>
    <w:basedOn w:val="5"/>
    <w:autoRedefine/>
    <w:qFormat/>
    <w:uiPriority w:val="0"/>
    <w:pPr>
      <w:spacing w:after="120" w:line="360" w:lineRule="auto"/>
      <w:ind w:firstLine="200"/>
    </w:pPr>
    <w:rPr>
      <w:rFonts w:ascii="Times New Roman" w:cs="宋体"/>
      <w:kern w:val="2"/>
      <w:szCs w:val="20"/>
    </w:rPr>
  </w:style>
  <w:style w:type="character" w:customStyle="1" w:styleId="21">
    <w:name w:val="页眉 字符"/>
    <w:basedOn w:val="17"/>
    <w:link w:val="11"/>
    <w:autoRedefine/>
    <w:qFormat/>
    <w:uiPriority w:val="99"/>
    <w:rPr>
      <w:sz w:val="18"/>
      <w:szCs w:val="18"/>
    </w:rPr>
  </w:style>
  <w:style w:type="character" w:customStyle="1" w:styleId="22">
    <w:name w:val="页脚 字符"/>
    <w:basedOn w:val="17"/>
    <w:link w:val="10"/>
    <w:autoRedefine/>
    <w:qFormat/>
    <w:uiPriority w:val="99"/>
    <w:rPr>
      <w:sz w:val="18"/>
      <w:szCs w:val="18"/>
    </w:rPr>
  </w:style>
  <w:style w:type="paragraph" w:styleId="23">
    <w:name w:val="List Paragraph"/>
    <w:basedOn w:val="1"/>
    <w:autoRedefine/>
    <w:qFormat/>
    <w:uiPriority w:val="34"/>
    <w:pPr>
      <w:ind w:firstLine="420" w:firstLineChars="200"/>
    </w:pPr>
  </w:style>
  <w:style w:type="character" w:customStyle="1" w:styleId="24">
    <w:name w:val="批注框文本 字符"/>
    <w:basedOn w:val="17"/>
    <w:link w:val="9"/>
    <w:autoRedefine/>
    <w:semiHidden/>
    <w:qFormat/>
    <w:uiPriority w:val="99"/>
    <w:rPr>
      <w:rFonts w:ascii="宋体" w:hAnsi="Times New Roman" w:eastAsia="宋体" w:cs="Times New Roman"/>
      <w:kern w:val="0"/>
      <w:sz w:val="18"/>
      <w:szCs w:val="18"/>
    </w:rPr>
  </w:style>
  <w:style w:type="character" w:customStyle="1" w:styleId="25">
    <w:name w:val="4 Char Char"/>
    <w:link w:val="26"/>
    <w:autoRedefine/>
    <w:qFormat/>
    <w:uiPriority w:val="0"/>
  </w:style>
  <w:style w:type="paragraph" w:customStyle="1" w:styleId="26">
    <w:name w:val="4"/>
    <w:basedOn w:val="1"/>
    <w:link w:val="25"/>
    <w:autoRedefine/>
    <w:qFormat/>
    <w:uiPriority w:val="0"/>
  </w:style>
  <w:style w:type="character" w:customStyle="1" w:styleId="27">
    <w:name w:val="未处理的提及1"/>
    <w:basedOn w:val="17"/>
    <w:autoRedefine/>
    <w:semiHidden/>
    <w:unhideWhenUsed/>
    <w:qFormat/>
    <w:uiPriority w:val="99"/>
    <w:rPr>
      <w:color w:val="605E5C"/>
      <w:shd w:val="clear" w:color="auto" w:fill="E1DFDD"/>
    </w:rPr>
  </w:style>
  <w:style w:type="character" w:customStyle="1" w:styleId="28">
    <w:name w:val="2-正文 Char"/>
    <w:link w:val="29"/>
    <w:autoRedefine/>
    <w:qFormat/>
    <w:uiPriority w:val="0"/>
    <w:rPr>
      <w:rFonts w:ascii="宋体" w:hAnsi="宋体"/>
      <w:sz w:val="24"/>
      <w:szCs w:val="24"/>
    </w:rPr>
  </w:style>
  <w:style w:type="paragraph" w:customStyle="1" w:styleId="29">
    <w:name w:val="2-正文"/>
    <w:basedOn w:val="1"/>
    <w:link w:val="28"/>
    <w:autoRedefine/>
    <w:qFormat/>
    <w:uiPriority w:val="0"/>
    <w:pPr>
      <w:spacing w:line="480" w:lineRule="exact"/>
      <w:ind w:firstLine="480" w:firstLineChars="200"/>
    </w:pPr>
    <w:rPr>
      <w:rFonts w:hAnsi="宋体"/>
    </w:rPr>
  </w:style>
  <w:style w:type="paragraph" w:customStyle="1" w:styleId="30">
    <w:name w:val="Table Paragraph"/>
    <w:basedOn w:val="1"/>
    <w:autoRedefine/>
    <w:qFormat/>
    <w:uiPriority w:val="1"/>
    <w:pPr>
      <w:jc w:val="center"/>
    </w:pPr>
    <w:rPr>
      <w:rFonts w:ascii="宋体" w:hAnsi="宋体" w:eastAsia="宋体" w:cs="宋体"/>
      <w:lang w:val="en-US" w:eastAsia="zh-CN" w:bidi="ar-SA"/>
    </w:rPr>
  </w:style>
  <w:style w:type="paragraph" w:customStyle="1" w:styleId="31">
    <w:name w:val="样式 LLJ1 + 首行缩进:  2 字符"/>
    <w:basedOn w:val="1"/>
    <w:autoRedefine/>
    <w:qFormat/>
    <w:uiPriority w:val="0"/>
    <w:pPr>
      <w:widowControl/>
      <w:spacing w:before="100" w:beforeAutospacing="1" w:after="100" w:afterAutospacing="1" w:line="360" w:lineRule="auto"/>
      <w:ind w:firstLine="480" w:firstLineChars="200"/>
    </w:pPr>
    <w:rPr>
      <w:rFonts w:ascii="Times New Roman" w:hAnsi="Times New Roman" w:cs="宋体"/>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373A5-28B1-4A20-AA6E-71A6BCB94B5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6143</Words>
  <Characters>6723</Characters>
  <Lines>58</Lines>
  <Paragraphs>16</Paragraphs>
  <TotalTime>11</TotalTime>
  <ScaleCrop>false</ScaleCrop>
  <LinksUpToDate>false</LinksUpToDate>
  <CharactersWithSpaces>6857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2019-02-25T02:44:00Z</dcterms:created>
  <dc:creator>Administrator</dc:creator>
  <cp:lastModifiedBy>Lenovo</cp:lastModifiedBy>
  <dcterms:modified xsi:type="dcterms:W3CDTF">2024-05-07T03:16:17Z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DAECF5C335CF4D31B29DB15D877A3ED7</vt:lpwstr>
  </property>
</Properties>
</file>